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CEDF" w14:textId="77777777" w:rsidR="00951F5B" w:rsidRDefault="00951F5B">
      <w:pPr>
        <w:spacing w:after="0" w:line="240" w:lineRule="auto"/>
        <w:rPr>
          <w:b/>
          <w:bCs/>
          <w:sz w:val="36"/>
          <w:szCs w:val="36"/>
        </w:rPr>
      </w:pPr>
      <w:r>
        <w:rPr>
          <w:noProof/>
          <w:lang w:eastAsia="nl-NL"/>
        </w:rPr>
        <w:drawing>
          <wp:anchor distT="57150" distB="57150" distL="57150" distR="57150" simplePos="0" relativeHeight="251659264" behindDoc="0" locked="0" layoutInCell="1" allowOverlap="1" wp14:anchorId="5811FBC2" wp14:editId="44F4383D">
            <wp:simplePos x="0" y="0"/>
            <wp:positionH relativeFrom="column">
              <wp:posOffset>3785870</wp:posOffset>
            </wp:positionH>
            <wp:positionV relativeFrom="line">
              <wp:posOffset>0</wp:posOffset>
            </wp:positionV>
            <wp:extent cx="2257425" cy="666750"/>
            <wp:effectExtent l="0" t="0" r="0" b="0"/>
            <wp:wrapSquare wrapText="bothSides" distT="57150" distB="57150" distL="57150" distR="57150"/>
            <wp:docPr id="1073741825" name="officeArt object" descr="SWV Apeldoorn"/>
            <wp:cNvGraphicFramePr/>
            <a:graphic xmlns:a="http://schemas.openxmlformats.org/drawingml/2006/main">
              <a:graphicData uri="http://schemas.openxmlformats.org/drawingml/2006/picture">
                <pic:pic xmlns:pic="http://schemas.openxmlformats.org/drawingml/2006/picture">
                  <pic:nvPicPr>
                    <pic:cNvPr id="1073741825" name="image1.png" descr="SWV Apeldoorn"/>
                    <pic:cNvPicPr/>
                  </pic:nvPicPr>
                  <pic:blipFill>
                    <a:blip r:embed="rId10"/>
                    <a:stretch>
                      <a:fillRect/>
                    </a:stretch>
                  </pic:blipFill>
                  <pic:spPr>
                    <a:xfrm>
                      <a:off x="0" y="0"/>
                      <a:ext cx="2257425" cy="666750"/>
                    </a:xfrm>
                    <a:prstGeom prst="rect">
                      <a:avLst/>
                    </a:prstGeom>
                    <a:ln w="12700" cap="flat">
                      <a:noFill/>
                      <a:miter lim="400000"/>
                    </a:ln>
                    <a:effectLst/>
                  </pic:spPr>
                </pic:pic>
              </a:graphicData>
            </a:graphic>
          </wp:anchor>
        </w:drawing>
      </w:r>
    </w:p>
    <w:p w14:paraId="78DC14DA" w14:textId="6693D197" w:rsidR="00986AB6" w:rsidRPr="00F00D87" w:rsidRDefault="00901ED9" w:rsidP="00E65911">
      <w:pPr>
        <w:pStyle w:val="Kop1"/>
        <w:rPr>
          <w:sz w:val="24"/>
          <w:szCs w:val="24"/>
        </w:rPr>
      </w:pPr>
      <w:r>
        <w:t>S</w:t>
      </w:r>
      <w:r w:rsidR="00F00D87">
        <w:t xml:space="preserve">tatuut </w:t>
      </w:r>
      <w:r w:rsidR="00175AEF">
        <w:t>Ondersteuningsplanraad</w:t>
      </w:r>
      <w:r>
        <w:br/>
      </w:r>
      <w:r w:rsidR="00F00D87" w:rsidRPr="7E1F26FB">
        <w:rPr>
          <w:sz w:val="24"/>
          <w:szCs w:val="24"/>
        </w:rPr>
        <w:t>herziene versie september 202</w:t>
      </w:r>
      <w:r w:rsidR="4D2D2550" w:rsidRPr="7E1F26FB">
        <w:rPr>
          <w:sz w:val="24"/>
          <w:szCs w:val="24"/>
        </w:rPr>
        <w:t>3</w:t>
      </w:r>
    </w:p>
    <w:p w14:paraId="2E18F937" w14:textId="77777777" w:rsidR="00986AB6" w:rsidRDefault="00986AB6">
      <w:pPr>
        <w:spacing w:after="0" w:line="240" w:lineRule="auto"/>
        <w:rPr>
          <w:b/>
          <w:bCs/>
        </w:rPr>
      </w:pPr>
    </w:p>
    <w:p w14:paraId="692FC5BA" w14:textId="16EE82FA" w:rsidR="00094561" w:rsidRPr="00A86F70" w:rsidRDefault="00094561" w:rsidP="7E1F26FB">
      <w:pPr>
        <w:pStyle w:val="Default"/>
        <w:rPr>
          <w:rFonts w:ascii="Calibri" w:hAnsi="Calibri" w:cs="Calibri"/>
          <w:color w:val="auto"/>
          <w:sz w:val="22"/>
          <w:szCs w:val="22"/>
          <w:lang w:val="nl-NL"/>
        </w:rPr>
      </w:pPr>
      <w:r w:rsidRPr="7E1F26FB">
        <w:rPr>
          <w:rFonts w:ascii="Calibri" w:hAnsi="Calibri" w:cs="Calibri"/>
          <w:b/>
          <w:bCs/>
          <w:i/>
          <w:iCs/>
          <w:color w:val="auto"/>
          <w:sz w:val="22"/>
          <w:szCs w:val="22"/>
          <w:lang w:val="nl-NL"/>
        </w:rPr>
        <w:t xml:space="preserve">Hoofdstuk 1 Algemene bepalingen </w:t>
      </w:r>
    </w:p>
    <w:p w14:paraId="6273DD2C" w14:textId="4BC05B6F" w:rsidR="00094561" w:rsidRPr="00A86F70" w:rsidRDefault="00094561" w:rsidP="7E1F26FB">
      <w:pPr>
        <w:pStyle w:val="Default"/>
        <w:rPr>
          <w:rFonts w:ascii="Calibri" w:hAnsi="Calibri" w:cs="Calibri"/>
          <w:b/>
          <w:bCs/>
          <w:color w:val="auto"/>
          <w:sz w:val="22"/>
          <w:szCs w:val="22"/>
          <w:lang w:val="nl-NL"/>
        </w:rPr>
      </w:pPr>
    </w:p>
    <w:p w14:paraId="112D49CA" w14:textId="031F7991" w:rsidR="00094561" w:rsidRPr="00A86F70" w:rsidRDefault="00094561" w:rsidP="00094561">
      <w:pPr>
        <w:pStyle w:val="Default"/>
        <w:rPr>
          <w:rFonts w:ascii="Calibri" w:hAnsi="Calibri" w:cs="Calibri"/>
          <w:color w:val="auto"/>
          <w:sz w:val="22"/>
          <w:szCs w:val="22"/>
          <w:lang w:val="nl-NL"/>
        </w:rPr>
      </w:pPr>
      <w:r w:rsidRPr="7E1F26FB">
        <w:rPr>
          <w:rFonts w:ascii="Calibri" w:hAnsi="Calibri" w:cs="Calibri"/>
          <w:b/>
          <w:bCs/>
          <w:color w:val="auto"/>
          <w:sz w:val="22"/>
          <w:szCs w:val="22"/>
          <w:lang w:val="nl-NL"/>
        </w:rPr>
        <w:t xml:space="preserve">Artikel 1 Begripsbepalingen </w:t>
      </w:r>
    </w:p>
    <w:p w14:paraId="11748D26"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a. wet: de Wet medezeggenschap op scholen (Stb. 2006, 658); </w:t>
      </w:r>
    </w:p>
    <w:p w14:paraId="3F579836"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b.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van het samenwerkingsverband; </w:t>
      </w:r>
    </w:p>
    <w:p w14:paraId="1E772C4E"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c. MR: de medezeggenschapsraad van het samenwerkingsverband als bedoeld in artikel 3 van de wet; </w:t>
      </w:r>
    </w:p>
    <w:p w14:paraId="5CEB7A43"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d. OPR: de ondersteuningsplanraad van het samenwerkingsverband als bedoeld in artikel 4a van de wet; </w:t>
      </w:r>
    </w:p>
    <w:p w14:paraId="50BE3295"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e. scholen: de scholen als bedoeld in artikel 18a, tweede lid, van de Wet op het primair onderwijs; </w:t>
      </w:r>
    </w:p>
    <w:p w14:paraId="2BA75A98"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f. ouders: de ouders, voogden of verzorgers van de leerlingen van de scholen; </w:t>
      </w:r>
    </w:p>
    <w:p w14:paraId="4E4B323D"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g. personeel van de scholen: het personeel dat in dienst is dan wel ten minste 6 maanden te werk gesteld is zonder benoeming en dat werkzaam is bij ten minste één van de scholen; en </w:t>
      </w:r>
    </w:p>
    <w:p w14:paraId="35D330C4"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color w:val="auto"/>
          <w:sz w:val="22"/>
          <w:szCs w:val="22"/>
          <w:lang w:val="nl-NL"/>
        </w:rPr>
        <w:t xml:space="preserve">h. statuut: dit medezeggenschapsstatuut. </w:t>
      </w:r>
    </w:p>
    <w:p w14:paraId="0202AA8B" w14:textId="77777777" w:rsidR="00094561" w:rsidRPr="00A86F70" w:rsidRDefault="00094561" w:rsidP="00094561">
      <w:pPr>
        <w:pStyle w:val="Default"/>
        <w:rPr>
          <w:rFonts w:ascii="Calibri" w:hAnsi="Calibri" w:cs="Calibri"/>
          <w:color w:val="auto"/>
          <w:sz w:val="22"/>
          <w:szCs w:val="22"/>
          <w:lang w:val="nl-NL"/>
        </w:rPr>
      </w:pPr>
    </w:p>
    <w:p w14:paraId="546DAB53" w14:textId="0E9C5A30" w:rsidR="00094561" w:rsidRPr="00A86F70" w:rsidRDefault="00002BF2" w:rsidP="00094561">
      <w:pPr>
        <w:pStyle w:val="Default"/>
        <w:spacing w:after="17"/>
        <w:rPr>
          <w:rFonts w:ascii="Calibri" w:hAnsi="Calibri" w:cs="Calibri"/>
          <w:color w:val="auto"/>
          <w:sz w:val="22"/>
          <w:szCs w:val="22"/>
          <w:lang w:val="nl-NL"/>
        </w:rPr>
      </w:pPr>
      <w:sdt>
        <w:sdtPr>
          <w:rPr>
            <w:rFonts w:ascii="Calibri" w:hAnsi="Calibri" w:cs="Calibri"/>
            <w:color w:val="auto"/>
            <w:sz w:val="22"/>
            <w:szCs w:val="22"/>
            <w:lang w:val="nl-NL"/>
          </w:rPr>
          <w:id w:val="1421832450"/>
          <w:placeholder>
            <w:docPart w:val="B424BF2AA77547698A0CED278DBBA031"/>
          </w:placeholder>
        </w:sdtPr>
        <w:sdtEndPr/>
        <w:sdtContent/>
      </w:sdt>
      <w:r w:rsidR="00221543" w:rsidRPr="00221543">
        <w:rPr>
          <w:rFonts w:ascii="Calibri" w:hAnsi="Calibri" w:cs="Calibri"/>
          <w:b/>
          <w:bCs/>
          <w:color w:val="auto"/>
          <w:sz w:val="22"/>
          <w:szCs w:val="22"/>
          <w:lang w:val="nl-NL"/>
        </w:rPr>
        <w:t>A</w:t>
      </w:r>
      <w:r w:rsidR="006C0A53" w:rsidRPr="006C0A53">
        <w:rPr>
          <w:rFonts w:ascii="Calibri" w:hAnsi="Calibri" w:cs="Calibri"/>
          <w:b/>
          <w:bCs/>
          <w:color w:val="auto"/>
          <w:sz w:val="22"/>
          <w:szCs w:val="22"/>
          <w:lang w:val="nl-NL"/>
        </w:rPr>
        <w:t>r</w:t>
      </w:r>
      <w:r w:rsidR="66DDD5D3" w:rsidRPr="7E1F26FB">
        <w:rPr>
          <w:rFonts w:ascii="Calibri" w:hAnsi="Calibri" w:cs="Calibri"/>
          <w:b/>
          <w:bCs/>
          <w:color w:val="auto"/>
          <w:sz w:val="22"/>
          <w:szCs w:val="22"/>
          <w:lang w:val="nl-NL"/>
        </w:rPr>
        <w:t xml:space="preserve">tikel 2 Werkingsduur en wijziging statuut </w:t>
      </w:r>
    </w:p>
    <w:p w14:paraId="6A9DBFC0" w14:textId="5B8B03C1" w:rsidR="375CED5E" w:rsidRDefault="375CED5E" w:rsidP="7E1F26FB">
      <w:pPr>
        <w:pStyle w:val="Default"/>
        <w:rPr>
          <w:rFonts w:ascii="Calibri" w:hAnsi="Calibri" w:cs="Calibri"/>
          <w:color w:val="auto"/>
          <w:sz w:val="22"/>
          <w:szCs w:val="22"/>
          <w:lang w:val="nl-NL"/>
        </w:rPr>
      </w:pPr>
      <w:r w:rsidRPr="7E1F26FB">
        <w:rPr>
          <w:rFonts w:ascii="Calibri" w:hAnsi="Calibri" w:cs="Calibri"/>
          <w:color w:val="auto"/>
          <w:sz w:val="22"/>
          <w:szCs w:val="22"/>
          <w:lang w:val="nl-NL"/>
        </w:rPr>
        <w:t>1. Het statuut treedt in werking op 25-09-2023 en heeft ee</w:t>
      </w:r>
      <w:r w:rsidR="54E57C7E" w:rsidRPr="7E1F26FB">
        <w:rPr>
          <w:rFonts w:ascii="Calibri" w:hAnsi="Calibri" w:cs="Calibri"/>
          <w:color w:val="auto"/>
          <w:sz w:val="22"/>
          <w:szCs w:val="22"/>
          <w:lang w:val="nl-NL"/>
        </w:rPr>
        <w:t xml:space="preserve">n werkingsduur tot de eerstgeplande vergadering van de OPR in schooljaar 2024-2025. </w:t>
      </w:r>
    </w:p>
    <w:p w14:paraId="0E527BE0" w14:textId="77777777" w:rsidR="00094561" w:rsidRPr="00A86F70" w:rsidRDefault="00094561" w:rsidP="00094561">
      <w:pPr>
        <w:pStyle w:val="Default"/>
        <w:spacing w:after="17"/>
        <w:rPr>
          <w:rFonts w:ascii="Calibri" w:hAnsi="Calibri" w:cs="Calibri"/>
          <w:color w:val="auto"/>
          <w:sz w:val="22"/>
          <w:szCs w:val="22"/>
          <w:lang w:val="nl-NL"/>
        </w:rPr>
      </w:pPr>
      <w:r w:rsidRPr="00A86F70">
        <w:rPr>
          <w:rFonts w:ascii="Calibri" w:hAnsi="Calibri" w:cs="Calibri"/>
          <w:color w:val="auto"/>
          <w:sz w:val="22"/>
          <w:szCs w:val="22"/>
          <w:lang w:val="nl-NL"/>
        </w:rPr>
        <w:t xml:space="preserve">2. Uiterlijk vier maanden voordat de termijn van de werkingsduur van het statuut is afgelopen, treden de OPR en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in overleg over het evalueren, actualiseren en opnieuw vaststellen van het statuut. </w:t>
      </w:r>
    </w:p>
    <w:p w14:paraId="0D67095C" w14:textId="77777777" w:rsidR="00094561" w:rsidRPr="00A86F70" w:rsidRDefault="00094561" w:rsidP="00094561">
      <w:pPr>
        <w:pStyle w:val="Default"/>
        <w:spacing w:after="17"/>
        <w:rPr>
          <w:rFonts w:ascii="Calibri" w:hAnsi="Calibri" w:cs="Calibri"/>
          <w:color w:val="auto"/>
          <w:sz w:val="22"/>
          <w:szCs w:val="22"/>
          <w:lang w:val="nl-NL"/>
        </w:rPr>
      </w:pPr>
      <w:r w:rsidRPr="00A86F70">
        <w:rPr>
          <w:rFonts w:ascii="Calibri" w:hAnsi="Calibri" w:cs="Calibri"/>
          <w:color w:val="auto"/>
          <w:sz w:val="22"/>
          <w:szCs w:val="22"/>
          <w:lang w:val="nl-NL"/>
        </w:rPr>
        <w:t xml:space="preserve">3. De OPR en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kunnen voorstellen doen tot wijziging van het statuut ongeacht het verloop van de in het eerste lid van dit artikel genoemde termijn van de werkingsduur. </w:t>
      </w:r>
    </w:p>
    <w:p w14:paraId="44DEBEC0"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color w:val="auto"/>
          <w:sz w:val="22"/>
          <w:szCs w:val="22"/>
          <w:lang w:val="nl-NL"/>
        </w:rPr>
        <w:t xml:space="preserve">4. Een voorstel tot het statuut en een wijziging daarvan behoeft de instemming van twee derde meerderheid van de leden van de OPR. </w:t>
      </w:r>
    </w:p>
    <w:p w14:paraId="3048ABA9" w14:textId="77777777" w:rsidR="00094561" w:rsidRPr="00A86F70" w:rsidRDefault="00094561" w:rsidP="00094561">
      <w:pPr>
        <w:pStyle w:val="Default"/>
        <w:rPr>
          <w:rFonts w:ascii="Calibri" w:hAnsi="Calibri" w:cs="Calibri"/>
          <w:color w:val="auto"/>
          <w:sz w:val="22"/>
          <w:szCs w:val="22"/>
          <w:lang w:val="nl-NL"/>
        </w:rPr>
      </w:pPr>
    </w:p>
    <w:p w14:paraId="6EEE390D" w14:textId="77777777" w:rsidR="00094561" w:rsidRDefault="00094561" w:rsidP="00094561">
      <w:pPr>
        <w:pStyle w:val="Default"/>
        <w:rPr>
          <w:rFonts w:ascii="Calibri" w:hAnsi="Calibri" w:cs="Calibri"/>
          <w:b/>
          <w:bCs/>
          <w:i/>
          <w:iCs/>
          <w:color w:val="auto"/>
          <w:sz w:val="22"/>
          <w:szCs w:val="22"/>
          <w:lang w:val="nl-NL"/>
        </w:rPr>
      </w:pPr>
      <w:r w:rsidRPr="7E1F26FB">
        <w:rPr>
          <w:rFonts w:ascii="Calibri" w:hAnsi="Calibri" w:cs="Calibri"/>
          <w:b/>
          <w:bCs/>
          <w:i/>
          <w:iCs/>
          <w:color w:val="auto"/>
          <w:sz w:val="22"/>
          <w:szCs w:val="22"/>
          <w:lang w:val="nl-NL"/>
        </w:rPr>
        <w:t xml:space="preserve">Hoofdstuk 2 Inrichting van de medezeggenschap </w:t>
      </w:r>
    </w:p>
    <w:p w14:paraId="06783DEC" w14:textId="4253A795" w:rsidR="7E1F26FB" w:rsidRDefault="7E1F26FB" w:rsidP="7E1F26FB">
      <w:pPr>
        <w:pStyle w:val="Default"/>
        <w:rPr>
          <w:rFonts w:ascii="Calibri" w:hAnsi="Calibri" w:cs="Calibri"/>
          <w:b/>
          <w:bCs/>
          <w:color w:val="auto"/>
          <w:sz w:val="22"/>
          <w:szCs w:val="22"/>
          <w:lang w:val="nl-NL"/>
        </w:rPr>
      </w:pPr>
    </w:p>
    <w:p w14:paraId="2390D020" w14:textId="77777777" w:rsidR="00094561" w:rsidRPr="00A86F70" w:rsidRDefault="00094561" w:rsidP="00094561">
      <w:pPr>
        <w:pStyle w:val="Default"/>
        <w:rPr>
          <w:rFonts w:ascii="Calibri" w:hAnsi="Calibri" w:cs="Calibri"/>
          <w:color w:val="auto"/>
          <w:sz w:val="22"/>
          <w:szCs w:val="22"/>
          <w:lang w:val="nl-NL"/>
        </w:rPr>
      </w:pPr>
      <w:r w:rsidRPr="00F00D87">
        <w:rPr>
          <w:rFonts w:ascii="Calibri" w:hAnsi="Calibri" w:cs="Calibri"/>
          <w:b/>
          <w:bCs/>
          <w:color w:val="auto"/>
          <w:sz w:val="22"/>
          <w:szCs w:val="22"/>
          <w:lang w:val="nl-NL"/>
        </w:rPr>
        <w:t>Artikel 3 Samenstelling van de OPR</w:t>
      </w:r>
      <w:r w:rsidRPr="00A86F70">
        <w:rPr>
          <w:rFonts w:ascii="Calibri" w:hAnsi="Calibri" w:cs="Calibri"/>
          <w:b/>
          <w:bCs/>
          <w:color w:val="auto"/>
          <w:sz w:val="22"/>
          <w:szCs w:val="22"/>
          <w:lang w:val="nl-NL"/>
        </w:rPr>
        <w:t xml:space="preserve"> </w:t>
      </w:r>
    </w:p>
    <w:p w14:paraId="058D249C"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1. Bij het samenwerkingsverband is een OPR ingesteld. </w:t>
      </w:r>
    </w:p>
    <w:p w14:paraId="341A987D" w14:textId="194FCC5D" w:rsidR="00F00D87" w:rsidRPr="007716CF" w:rsidRDefault="00F00D87" w:rsidP="00F00D87">
      <w:pPr>
        <w:pStyle w:val="Default"/>
        <w:rPr>
          <w:rFonts w:ascii="Calibri" w:hAnsi="Calibri" w:cs="Calibri"/>
          <w:color w:val="auto"/>
          <w:sz w:val="22"/>
          <w:szCs w:val="22"/>
          <w:lang w:val="nl-NL"/>
        </w:rPr>
      </w:pPr>
      <w:r>
        <w:rPr>
          <w:rFonts w:ascii="Calibri" w:hAnsi="Calibri" w:cs="Calibri"/>
          <w:color w:val="auto"/>
          <w:sz w:val="22"/>
          <w:szCs w:val="22"/>
          <w:lang w:val="nl-NL"/>
        </w:rPr>
        <w:t>2</w:t>
      </w:r>
      <w:r w:rsidRPr="007716CF">
        <w:rPr>
          <w:rFonts w:ascii="Calibri" w:hAnsi="Calibri" w:cs="Calibri"/>
          <w:color w:val="auto"/>
          <w:sz w:val="22"/>
          <w:szCs w:val="22"/>
          <w:lang w:val="nl-NL"/>
        </w:rPr>
        <w:t xml:space="preserve">. De OPR bestaat </w:t>
      </w:r>
      <w:r>
        <w:rPr>
          <w:rFonts w:ascii="Calibri" w:hAnsi="Calibri" w:cs="Calibri"/>
          <w:color w:val="auto"/>
          <w:sz w:val="22"/>
          <w:szCs w:val="22"/>
          <w:lang w:val="nl-NL"/>
        </w:rPr>
        <w:t xml:space="preserve">idealiter </w:t>
      </w:r>
      <w:r w:rsidRPr="007716CF">
        <w:rPr>
          <w:rFonts w:ascii="Calibri" w:hAnsi="Calibri" w:cs="Calibri"/>
          <w:color w:val="auto"/>
          <w:sz w:val="22"/>
          <w:szCs w:val="22"/>
          <w:lang w:val="nl-NL"/>
        </w:rPr>
        <w:t xml:space="preserve">uit 12 leden gekozen door de leden van de afzonderlijke medezeggenschapsraden van de scholen die ieder hun kandidaten kiezen binnen de volgende vier kiesgroepen: </w:t>
      </w:r>
    </w:p>
    <w:p w14:paraId="7B58B904" w14:textId="77777777" w:rsidR="00F00D87" w:rsidRPr="007716CF" w:rsidRDefault="00F00D87" w:rsidP="00F00D87">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a. 4 leden voor de oudergeleding, gekozen uit de ouders van scholen uit het regulier basisonderwijs; </w:t>
      </w:r>
    </w:p>
    <w:p w14:paraId="15BEC4D8" w14:textId="77777777" w:rsidR="00F00D87" w:rsidRPr="007716CF" w:rsidRDefault="00F00D87" w:rsidP="00F00D87">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b. 4 leden voor de personeelsgeleding, gekozen uit het personeel van scholen uit het regulier basisonderwijs; </w:t>
      </w:r>
    </w:p>
    <w:p w14:paraId="529245A5" w14:textId="77777777" w:rsidR="00F00D87" w:rsidRPr="007716CF" w:rsidRDefault="00F00D87" w:rsidP="00F00D87">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c. 2 leden voor de oudergeleding, gekozen uit de ouders van scholen uit het speciaal (basis)onderwijs; </w:t>
      </w:r>
    </w:p>
    <w:p w14:paraId="5086A71A" w14:textId="77777777" w:rsidR="00F00D87" w:rsidRPr="007716CF" w:rsidRDefault="00F00D87" w:rsidP="00F00D87">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d. 2 leden voor de personeelsgeleding, gekozen uit het personeel van scholen uit het speciaal (basis)onderwijs; </w:t>
      </w:r>
    </w:p>
    <w:p w14:paraId="58C57A51" w14:textId="69BFAAE4" w:rsidR="00F00D87" w:rsidRPr="007716CF" w:rsidRDefault="00F00D87" w:rsidP="00F00D87">
      <w:pPr>
        <w:pStyle w:val="Default"/>
        <w:spacing w:after="18"/>
        <w:rPr>
          <w:rFonts w:ascii="Calibri" w:hAnsi="Calibri" w:cs="Calibri"/>
          <w:color w:val="auto"/>
          <w:sz w:val="22"/>
          <w:szCs w:val="22"/>
          <w:lang w:val="nl-NL"/>
        </w:rPr>
      </w:pPr>
      <w:r>
        <w:rPr>
          <w:rFonts w:ascii="Calibri" w:hAnsi="Calibri" w:cs="Calibri"/>
          <w:color w:val="auto"/>
          <w:sz w:val="22"/>
          <w:szCs w:val="22"/>
          <w:lang w:val="nl-NL"/>
        </w:rPr>
        <w:t>3</w:t>
      </w:r>
      <w:r w:rsidRPr="007716CF">
        <w:rPr>
          <w:rFonts w:ascii="Calibri" w:hAnsi="Calibri" w:cs="Calibri"/>
          <w:color w:val="auto"/>
          <w:sz w:val="22"/>
          <w:szCs w:val="22"/>
          <w:lang w:val="nl-NL"/>
        </w:rPr>
        <w:t xml:space="preserve">. De medezeggenschapsraden uit het regulier onderwijs kiezen de leden bij a. en b. </w:t>
      </w:r>
    </w:p>
    <w:p w14:paraId="2AF26884" w14:textId="57D3919F" w:rsidR="00F00D87" w:rsidRPr="007716CF" w:rsidRDefault="00F00D87" w:rsidP="00F00D87">
      <w:pPr>
        <w:pStyle w:val="Default"/>
        <w:spacing w:after="18"/>
        <w:rPr>
          <w:rFonts w:ascii="Calibri" w:hAnsi="Calibri" w:cs="Calibri"/>
          <w:color w:val="auto"/>
          <w:sz w:val="22"/>
          <w:szCs w:val="22"/>
          <w:lang w:val="nl-NL"/>
        </w:rPr>
      </w:pPr>
      <w:r>
        <w:rPr>
          <w:rFonts w:ascii="Calibri" w:hAnsi="Calibri" w:cs="Calibri"/>
          <w:color w:val="auto"/>
          <w:sz w:val="22"/>
          <w:szCs w:val="22"/>
          <w:lang w:val="nl-NL"/>
        </w:rPr>
        <w:t>4</w:t>
      </w:r>
      <w:r w:rsidRPr="007716CF">
        <w:rPr>
          <w:rFonts w:ascii="Calibri" w:hAnsi="Calibri" w:cs="Calibri"/>
          <w:color w:val="auto"/>
          <w:sz w:val="22"/>
          <w:szCs w:val="22"/>
          <w:lang w:val="nl-NL"/>
        </w:rPr>
        <w:t xml:space="preserve">. De medezeggenschapsraden uit het speciaal (basis)onderwijs kiezen de leden bij c. en d. </w:t>
      </w:r>
    </w:p>
    <w:p w14:paraId="30A069CB" w14:textId="42FD6D33" w:rsidR="00F00D87" w:rsidRDefault="00F00D87" w:rsidP="00F00D87">
      <w:pPr>
        <w:pStyle w:val="Default"/>
        <w:rPr>
          <w:rFonts w:ascii="Calibri" w:hAnsi="Calibri" w:cs="Calibri"/>
          <w:color w:val="auto"/>
          <w:sz w:val="22"/>
          <w:szCs w:val="22"/>
          <w:lang w:val="nl-NL"/>
        </w:rPr>
      </w:pPr>
      <w:r>
        <w:rPr>
          <w:rFonts w:ascii="Calibri" w:hAnsi="Calibri" w:cs="Calibri"/>
          <w:color w:val="auto"/>
          <w:sz w:val="22"/>
          <w:szCs w:val="22"/>
          <w:lang w:val="nl-NL"/>
        </w:rPr>
        <w:t>5</w:t>
      </w:r>
      <w:r w:rsidRPr="007716CF">
        <w:rPr>
          <w:rFonts w:ascii="Calibri" w:hAnsi="Calibri" w:cs="Calibri"/>
          <w:color w:val="auto"/>
          <w:sz w:val="22"/>
          <w:szCs w:val="22"/>
          <w:lang w:val="nl-NL"/>
        </w:rPr>
        <w:t>. De overige bepalingen ten aanzien van verkiezingen staan beschreven in art</w:t>
      </w:r>
      <w:r>
        <w:rPr>
          <w:rFonts w:ascii="Calibri" w:hAnsi="Calibri" w:cs="Calibri"/>
          <w:color w:val="auto"/>
          <w:sz w:val="22"/>
          <w:szCs w:val="22"/>
          <w:lang w:val="nl-NL"/>
        </w:rPr>
        <w:t xml:space="preserve">ikel </w:t>
      </w:r>
      <w:r w:rsidRPr="007716CF">
        <w:rPr>
          <w:rFonts w:ascii="Calibri" w:hAnsi="Calibri" w:cs="Calibri"/>
          <w:color w:val="auto"/>
          <w:sz w:val="22"/>
          <w:szCs w:val="22"/>
          <w:lang w:val="nl-NL"/>
        </w:rPr>
        <w:t xml:space="preserve"> 7</w:t>
      </w:r>
      <w:r>
        <w:rPr>
          <w:rFonts w:ascii="Calibri" w:hAnsi="Calibri" w:cs="Calibri"/>
          <w:color w:val="auto"/>
          <w:sz w:val="22"/>
          <w:szCs w:val="22"/>
          <w:lang w:val="nl-NL"/>
        </w:rPr>
        <w:t xml:space="preserve"> tot en met </w:t>
      </w:r>
      <w:r w:rsidRPr="007716CF">
        <w:rPr>
          <w:rFonts w:ascii="Calibri" w:hAnsi="Calibri" w:cs="Calibri"/>
          <w:color w:val="auto"/>
          <w:sz w:val="22"/>
          <w:szCs w:val="22"/>
          <w:lang w:val="nl-NL"/>
        </w:rPr>
        <w:t xml:space="preserve">15 van dit reglement. </w:t>
      </w:r>
    </w:p>
    <w:p w14:paraId="10828F11" w14:textId="77777777" w:rsidR="00094561" w:rsidRDefault="00094561" w:rsidP="00094561">
      <w:pPr>
        <w:pStyle w:val="Default"/>
        <w:rPr>
          <w:rFonts w:ascii="Calibri" w:hAnsi="Calibri" w:cs="Calibri"/>
          <w:color w:val="auto"/>
          <w:sz w:val="22"/>
          <w:szCs w:val="22"/>
          <w:lang w:val="nl-NL"/>
        </w:rPr>
      </w:pPr>
    </w:p>
    <w:p w14:paraId="7BB7398B" w14:textId="77777777" w:rsidR="001A643E" w:rsidRDefault="001A643E">
      <w:pPr>
        <w:spacing w:after="0" w:line="240" w:lineRule="auto"/>
        <w:rPr>
          <w:rFonts w:eastAsiaTheme="minorEastAsia" w:hAnsi="Calibri" w:cs="Calibri"/>
          <w:b/>
          <w:bCs/>
          <w:color w:val="auto"/>
          <w:bdr w:val="none" w:sz="0" w:space="0" w:color="auto"/>
          <w:lang w:eastAsia="zh-CN"/>
        </w:rPr>
      </w:pPr>
      <w:r>
        <w:rPr>
          <w:rFonts w:hAnsi="Calibri" w:cs="Calibri"/>
          <w:b/>
          <w:bCs/>
          <w:color w:val="auto"/>
        </w:rPr>
        <w:br w:type="page"/>
      </w:r>
    </w:p>
    <w:p w14:paraId="3F277671"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b/>
          <w:bCs/>
          <w:color w:val="auto"/>
          <w:sz w:val="22"/>
          <w:szCs w:val="22"/>
          <w:lang w:val="nl-NL"/>
        </w:rPr>
        <w:lastRenderedPageBreak/>
        <w:t xml:space="preserve">Artikel 4 Besprekingen namens </w:t>
      </w:r>
      <w:r>
        <w:rPr>
          <w:rFonts w:ascii="Calibri" w:hAnsi="Calibri" w:cs="Calibri"/>
          <w:b/>
          <w:bCs/>
          <w:color w:val="auto"/>
          <w:sz w:val="22"/>
          <w:szCs w:val="22"/>
          <w:lang w:val="nl-NL"/>
        </w:rPr>
        <w:t>bevoegd gezag</w:t>
      </w:r>
      <w:r w:rsidRPr="00A86F70">
        <w:rPr>
          <w:rFonts w:ascii="Calibri" w:hAnsi="Calibri" w:cs="Calibri"/>
          <w:b/>
          <w:bCs/>
          <w:color w:val="auto"/>
          <w:sz w:val="22"/>
          <w:szCs w:val="22"/>
          <w:lang w:val="nl-NL"/>
        </w:rPr>
        <w:t xml:space="preserve"> </w:t>
      </w:r>
    </w:p>
    <w:p w14:paraId="67F7AB15"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1. De voorzitter MT van het samenwerkingsverband voert namens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het overleg, als bedoeld in dit reglement, met de OPR. </w:t>
      </w:r>
    </w:p>
    <w:p w14:paraId="236B4343"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2. De voorzitter MT en de OPR komen bijeen indien de OPR dan wel de voorzitter van het MT daarom onder opgave van redenen verzoekt. </w:t>
      </w:r>
    </w:p>
    <w:p w14:paraId="650013C4"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3. Op verzoek van de voorzitter MT kan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besluiten voorzitter MT te ontheffen van zijn taak om een bespreking namens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te voeren. </w:t>
      </w:r>
    </w:p>
    <w:p w14:paraId="4F032968"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color w:val="auto"/>
          <w:sz w:val="22"/>
          <w:szCs w:val="22"/>
          <w:lang w:val="nl-NL"/>
        </w:rPr>
        <w:t xml:space="preserve">4. Op verzoek van de OPR voert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in bijzondere gevallen zelf de besprekingen met de OPR, bijvoorbeeld als een aangelegenheid samenhangt met een persoonlijk belang of bijzondere omstandigheid. </w:t>
      </w:r>
    </w:p>
    <w:p w14:paraId="47586781" w14:textId="77777777" w:rsidR="00094561" w:rsidRPr="00A86F70" w:rsidRDefault="00094561" w:rsidP="00094561">
      <w:pPr>
        <w:pStyle w:val="Default"/>
        <w:rPr>
          <w:rFonts w:ascii="Calibri" w:hAnsi="Calibri" w:cs="Calibri"/>
          <w:color w:val="auto"/>
          <w:sz w:val="22"/>
          <w:szCs w:val="22"/>
          <w:lang w:val="nl-NL"/>
        </w:rPr>
      </w:pPr>
    </w:p>
    <w:p w14:paraId="258788D8" w14:textId="77777777" w:rsidR="00094561" w:rsidRDefault="00094561" w:rsidP="00094561">
      <w:pPr>
        <w:pStyle w:val="Default"/>
        <w:rPr>
          <w:rFonts w:ascii="Calibri" w:hAnsi="Calibri" w:cs="Calibri"/>
          <w:b/>
          <w:bCs/>
          <w:i/>
          <w:iCs/>
          <w:color w:val="auto"/>
          <w:sz w:val="22"/>
          <w:szCs w:val="22"/>
          <w:lang w:val="nl-NL"/>
        </w:rPr>
      </w:pPr>
      <w:r w:rsidRPr="7E1F26FB">
        <w:rPr>
          <w:rFonts w:ascii="Calibri" w:hAnsi="Calibri" w:cs="Calibri"/>
          <w:b/>
          <w:bCs/>
          <w:i/>
          <w:iCs/>
          <w:color w:val="auto"/>
          <w:sz w:val="22"/>
          <w:szCs w:val="22"/>
          <w:lang w:val="nl-NL"/>
        </w:rPr>
        <w:t xml:space="preserve">Hoofdstuk 3 Informatievoorziening </w:t>
      </w:r>
    </w:p>
    <w:p w14:paraId="44447E5C" w14:textId="2A781F67" w:rsidR="7E1F26FB" w:rsidRDefault="7E1F26FB" w:rsidP="7E1F26FB">
      <w:pPr>
        <w:pStyle w:val="Default"/>
        <w:rPr>
          <w:rFonts w:ascii="Calibri" w:hAnsi="Calibri" w:cs="Calibri"/>
          <w:b/>
          <w:bCs/>
          <w:color w:val="auto"/>
          <w:sz w:val="22"/>
          <w:szCs w:val="22"/>
          <w:lang w:val="nl-NL"/>
        </w:rPr>
      </w:pPr>
    </w:p>
    <w:p w14:paraId="2F2F0DCE"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b/>
          <w:bCs/>
          <w:color w:val="auto"/>
          <w:sz w:val="22"/>
          <w:szCs w:val="22"/>
          <w:lang w:val="nl-NL"/>
        </w:rPr>
        <w:t xml:space="preserve">Artikel 5 Beschikbaar stellen informatie door het </w:t>
      </w:r>
      <w:r>
        <w:rPr>
          <w:rFonts w:ascii="Calibri" w:hAnsi="Calibri" w:cs="Calibri"/>
          <w:b/>
          <w:bCs/>
          <w:color w:val="auto"/>
          <w:sz w:val="22"/>
          <w:szCs w:val="22"/>
          <w:lang w:val="nl-NL"/>
        </w:rPr>
        <w:t>bevoegd gezag</w:t>
      </w:r>
      <w:r w:rsidRPr="00A86F70">
        <w:rPr>
          <w:rFonts w:ascii="Calibri" w:hAnsi="Calibri" w:cs="Calibri"/>
          <w:b/>
          <w:bCs/>
          <w:color w:val="auto"/>
          <w:sz w:val="22"/>
          <w:szCs w:val="22"/>
          <w:lang w:val="nl-NL"/>
        </w:rPr>
        <w:t xml:space="preserve"> </w:t>
      </w:r>
    </w:p>
    <w:p w14:paraId="3B315E7E"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1.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stelt, gevraagd en ongevraagd, de informatie die de OPR nodig heeft voor het uitoefenen van de taken, tijdig en op een toegankelijke wijze en beschikbaar. Onder ‘tijdig’ wordt verstaan: vanaf de beginfase van de beleidsontwikkeling, en in ieder geval op een zodanig tijdstip dat de OPR de informatie bij de uitoefening van zijn taken kan betrekken, en zo nodig deskundigen kan raadplegen. Onder ‘op een toegankelijke wijze’ wordt verstaan: op een wijze waardoor de informatie begrijpelijk, relevant en helder is voor de OPR bij de uitoefening van zijn taken. </w:t>
      </w:r>
    </w:p>
    <w:p w14:paraId="7002ECA0"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2.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stelt de in het voorgaande lid bedoelde informatie in ieder geval schriftelijk, en zo mogelijk eveneens langs digitale weg, ter beschikking. </w:t>
      </w:r>
    </w:p>
    <w:p w14:paraId="3B3CA2B2"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3. Alle bedoelde informatie is in principe openbaar. </w:t>
      </w:r>
    </w:p>
    <w:p w14:paraId="203A6826"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4. De OPR ontvangt in elk geval: </w:t>
      </w:r>
    </w:p>
    <w:p w14:paraId="7BBA3957"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a. jaarlijks de begroting en bijbehorende beleidsvoornemens op financieel, organisatorisch en onderwijskundig gebied; </w:t>
      </w:r>
    </w:p>
    <w:p w14:paraId="3236C002"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b. jaarlijks informatie over de berekening die ten grondslag ligt aan de middelen uit 's Rijks kas die worden toegerekend aan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w:t>
      </w:r>
    </w:p>
    <w:p w14:paraId="7970DAE0"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c. jaarlijks het jaarverslag; </w:t>
      </w:r>
    </w:p>
    <w:p w14:paraId="7989AE85"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d. de uitgangspunten die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hanteert bij de uitoefening van zijn bevoegdheden (</w:t>
      </w:r>
      <w:proofErr w:type="spellStart"/>
      <w:r w:rsidRPr="00A86F70">
        <w:rPr>
          <w:rFonts w:ascii="Calibri" w:hAnsi="Calibri" w:cs="Calibri"/>
          <w:color w:val="auto"/>
          <w:sz w:val="22"/>
          <w:szCs w:val="22"/>
          <w:lang w:val="nl-NL"/>
        </w:rPr>
        <w:t>governance</w:t>
      </w:r>
      <w:proofErr w:type="spellEnd"/>
      <w:r w:rsidRPr="00A86F70">
        <w:rPr>
          <w:rFonts w:ascii="Calibri" w:hAnsi="Calibri" w:cs="Calibri"/>
          <w:color w:val="auto"/>
          <w:sz w:val="22"/>
          <w:szCs w:val="22"/>
          <w:lang w:val="nl-NL"/>
        </w:rPr>
        <w:t xml:space="preserve"> regels – toezichtkader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w:t>
      </w:r>
    </w:p>
    <w:p w14:paraId="31F91AEE"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e. terstond informatie over elk oordeel van de klachtencommissie, bedoeld in artikel 14 van de Wet op het primair onderwijs, waarbij de commissie een klacht gegrond heeft geoordeeld en over de eventuele maatregelen die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naar aanleiding van dat oordeel zal nemen; </w:t>
      </w:r>
    </w:p>
    <w:p w14:paraId="3C8AE49E" w14:textId="77777777" w:rsidR="00094561" w:rsidRPr="00A86F70" w:rsidRDefault="00094561" w:rsidP="00094561">
      <w:pPr>
        <w:pStyle w:val="Default"/>
        <w:spacing w:after="18"/>
        <w:rPr>
          <w:rFonts w:ascii="Calibri" w:hAnsi="Calibri" w:cs="Calibri"/>
          <w:color w:val="auto"/>
          <w:sz w:val="22"/>
          <w:szCs w:val="22"/>
          <w:lang w:val="nl-NL"/>
        </w:rPr>
      </w:pPr>
      <w:r>
        <w:rPr>
          <w:rFonts w:ascii="Calibri" w:hAnsi="Calibri" w:cs="Calibri"/>
          <w:color w:val="auto"/>
          <w:sz w:val="22"/>
          <w:szCs w:val="22"/>
          <w:lang w:val="nl-NL"/>
        </w:rPr>
        <w:t>f</w:t>
      </w:r>
      <w:r w:rsidRPr="00A86F70">
        <w:rPr>
          <w:rFonts w:ascii="Calibri" w:hAnsi="Calibri" w:cs="Calibri"/>
          <w:color w:val="auto"/>
          <w:sz w:val="22"/>
          <w:szCs w:val="22"/>
          <w:lang w:val="nl-NL"/>
        </w:rPr>
        <w:t xml:space="preserve">. aan het begin van het schooljaar schriftelijk de gegevens met betrekking tot de samenstelling van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de organisatie binnen het samenwerkingsverband, het managementstatuut c.q. </w:t>
      </w:r>
      <w:proofErr w:type="spellStart"/>
      <w:r w:rsidRPr="00A86F70">
        <w:rPr>
          <w:rFonts w:ascii="Calibri" w:hAnsi="Calibri" w:cs="Calibri"/>
          <w:color w:val="auto"/>
          <w:sz w:val="22"/>
          <w:szCs w:val="22"/>
          <w:lang w:val="nl-NL"/>
        </w:rPr>
        <w:t>toezichtskader</w:t>
      </w:r>
      <w:proofErr w:type="spellEnd"/>
      <w:r w:rsidRPr="00A86F70">
        <w:rPr>
          <w:rFonts w:ascii="Calibri" w:hAnsi="Calibri" w:cs="Calibri"/>
          <w:color w:val="auto"/>
          <w:sz w:val="22"/>
          <w:szCs w:val="22"/>
          <w:lang w:val="nl-NL"/>
        </w:rPr>
        <w:t xml:space="preserve">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en de hoofdpunten van het reeds vastgestelde beleid en gedurende het jaar de agenda’s, verslagen/besluitenlijsten van de </w:t>
      </w:r>
      <w:r>
        <w:rPr>
          <w:rFonts w:ascii="Calibri" w:hAnsi="Calibri" w:cs="Calibri"/>
          <w:color w:val="auto"/>
          <w:sz w:val="22"/>
          <w:szCs w:val="22"/>
          <w:lang w:val="nl-NL"/>
        </w:rPr>
        <w:t xml:space="preserve">bevoegd </w:t>
      </w:r>
      <w:proofErr w:type="spellStart"/>
      <w:r>
        <w:rPr>
          <w:rFonts w:ascii="Calibri" w:hAnsi="Calibri" w:cs="Calibri"/>
          <w:color w:val="auto"/>
          <w:sz w:val="22"/>
          <w:szCs w:val="22"/>
          <w:lang w:val="nl-NL"/>
        </w:rPr>
        <w:t>gezag</w:t>
      </w:r>
      <w:r w:rsidRPr="00A86F70">
        <w:rPr>
          <w:rFonts w:ascii="Calibri" w:hAnsi="Calibri" w:cs="Calibri"/>
          <w:color w:val="auto"/>
          <w:sz w:val="22"/>
          <w:szCs w:val="22"/>
          <w:lang w:val="nl-NL"/>
        </w:rPr>
        <w:t>svergaderingen</w:t>
      </w:r>
      <w:proofErr w:type="spellEnd"/>
      <w:r w:rsidRPr="00A86F70">
        <w:rPr>
          <w:rFonts w:ascii="Calibri" w:hAnsi="Calibri" w:cs="Calibri"/>
          <w:color w:val="auto"/>
          <w:sz w:val="22"/>
          <w:szCs w:val="22"/>
          <w:lang w:val="nl-NL"/>
        </w:rPr>
        <w:t xml:space="preserve">. </w:t>
      </w:r>
    </w:p>
    <w:p w14:paraId="3771582B"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5. Procedurele afspraken tussen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en OPR. </w:t>
      </w:r>
    </w:p>
    <w:p w14:paraId="12502A23" w14:textId="77777777" w:rsidR="00094561" w:rsidRDefault="00094561" w:rsidP="00094561">
      <w:pPr>
        <w:pStyle w:val="Default"/>
        <w:rPr>
          <w:rFonts w:ascii="Calibri" w:hAnsi="Calibri" w:cs="Calibri"/>
          <w:color w:val="auto"/>
          <w:sz w:val="22"/>
          <w:szCs w:val="22"/>
          <w:lang w:val="nl-NL"/>
        </w:rPr>
      </w:pPr>
      <w:r w:rsidRPr="00A86F70">
        <w:rPr>
          <w:rFonts w:ascii="Calibri" w:hAnsi="Calibri" w:cs="Calibri"/>
          <w:color w:val="auto"/>
          <w:sz w:val="22"/>
          <w:szCs w:val="22"/>
          <w:lang w:val="nl-NL"/>
        </w:rPr>
        <w:t xml:space="preserve">a. </w:t>
      </w:r>
      <w:r>
        <w:rPr>
          <w:rFonts w:ascii="Calibri" w:hAnsi="Calibri" w:cs="Calibri"/>
          <w:color w:val="auto"/>
          <w:sz w:val="22"/>
          <w:szCs w:val="22"/>
          <w:lang w:val="nl-NL"/>
        </w:rPr>
        <w:t>Bevoegd gezag</w:t>
      </w:r>
      <w:r w:rsidRPr="00A86F70">
        <w:rPr>
          <w:rFonts w:ascii="Calibri" w:hAnsi="Calibri" w:cs="Calibri"/>
          <w:color w:val="auto"/>
          <w:sz w:val="22"/>
          <w:szCs w:val="22"/>
          <w:lang w:val="nl-NL"/>
        </w:rPr>
        <w:t>s-, en OPR-vergade</w:t>
      </w:r>
      <w:r>
        <w:rPr>
          <w:rFonts w:ascii="Calibri" w:hAnsi="Calibri" w:cs="Calibri"/>
          <w:color w:val="auto"/>
          <w:sz w:val="22"/>
          <w:szCs w:val="22"/>
          <w:lang w:val="nl-NL"/>
        </w:rPr>
        <w:t>ringen worden jaarlijks</w:t>
      </w:r>
      <w:r w:rsidRPr="00A86F70">
        <w:rPr>
          <w:rFonts w:ascii="Calibri" w:hAnsi="Calibri" w:cs="Calibri"/>
          <w:color w:val="auto"/>
          <w:sz w:val="22"/>
          <w:szCs w:val="22"/>
          <w:lang w:val="nl-NL"/>
        </w:rPr>
        <w:t xml:space="preserve"> in volgorde passend op elkaar afgestemd voor een volgend schooljaar, het vast</w:t>
      </w:r>
      <w:r>
        <w:rPr>
          <w:rFonts w:ascii="Calibri" w:hAnsi="Calibri" w:cs="Calibri"/>
          <w:color w:val="auto"/>
          <w:sz w:val="22"/>
          <w:szCs w:val="22"/>
          <w:lang w:val="nl-NL"/>
        </w:rPr>
        <w:t>gestelde schema met data wordt</w:t>
      </w:r>
      <w:r w:rsidRPr="00A86F70">
        <w:rPr>
          <w:rFonts w:ascii="Calibri" w:hAnsi="Calibri" w:cs="Calibri"/>
          <w:color w:val="auto"/>
          <w:sz w:val="22"/>
          <w:szCs w:val="22"/>
          <w:lang w:val="nl-NL"/>
        </w:rPr>
        <w:t xml:space="preserve"> gecommuniceerd naar besturen en </w:t>
      </w:r>
      <w:proofErr w:type="spellStart"/>
      <w:r w:rsidRPr="00A86F70">
        <w:rPr>
          <w:rFonts w:ascii="Calibri" w:hAnsi="Calibri" w:cs="Calibri"/>
          <w:color w:val="auto"/>
          <w:sz w:val="22"/>
          <w:szCs w:val="22"/>
          <w:lang w:val="nl-NL"/>
        </w:rPr>
        <w:t>MR’en</w:t>
      </w:r>
      <w:proofErr w:type="spellEnd"/>
      <w:r w:rsidRPr="00A86F70">
        <w:rPr>
          <w:rFonts w:ascii="Calibri" w:hAnsi="Calibri" w:cs="Calibri"/>
          <w:color w:val="auto"/>
          <w:sz w:val="22"/>
          <w:szCs w:val="22"/>
          <w:lang w:val="nl-NL"/>
        </w:rPr>
        <w:t xml:space="preserve">. </w:t>
      </w:r>
    </w:p>
    <w:p w14:paraId="286D4341" w14:textId="77777777" w:rsidR="00094561" w:rsidRPr="00A86F70" w:rsidRDefault="00094561" w:rsidP="00094561">
      <w:pPr>
        <w:pStyle w:val="Default"/>
        <w:rPr>
          <w:rFonts w:ascii="Calibri" w:hAnsi="Calibri" w:cs="Calibri"/>
          <w:color w:val="auto"/>
          <w:sz w:val="22"/>
          <w:szCs w:val="22"/>
          <w:lang w:val="nl-NL"/>
        </w:rPr>
      </w:pPr>
      <w:r>
        <w:rPr>
          <w:rFonts w:ascii="Calibri" w:hAnsi="Calibri" w:cs="Calibri"/>
          <w:color w:val="auto"/>
          <w:sz w:val="22"/>
          <w:szCs w:val="22"/>
          <w:lang w:val="nl-NL"/>
        </w:rPr>
        <w:t>b. 2</w:t>
      </w:r>
      <w:r w:rsidRPr="00A86F70">
        <w:rPr>
          <w:rFonts w:ascii="Calibri" w:hAnsi="Calibri" w:cs="Calibri"/>
          <w:color w:val="auto"/>
          <w:sz w:val="22"/>
          <w:szCs w:val="22"/>
          <w:lang w:val="nl-NL"/>
        </w:rPr>
        <w:t xml:space="preserve"> weken voor een geplande OPR vergadering wordt </w:t>
      </w:r>
      <w:r>
        <w:rPr>
          <w:rFonts w:ascii="Calibri" w:hAnsi="Calibri" w:cs="Calibri"/>
          <w:color w:val="auto"/>
          <w:sz w:val="22"/>
          <w:szCs w:val="22"/>
          <w:lang w:val="nl-NL"/>
        </w:rPr>
        <w:t xml:space="preserve">door de voorzitter van de OPR (indien nodig </w:t>
      </w:r>
      <w:r w:rsidRPr="00A86F70">
        <w:rPr>
          <w:rFonts w:ascii="Calibri" w:hAnsi="Calibri" w:cs="Calibri"/>
          <w:color w:val="auto"/>
          <w:sz w:val="22"/>
          <w:szCs w:val="22"/>
          <w:lang w:val="nl-NL"/>
        </w:rPr>
        <w:t xml:space="preserve">in onderling overleg </w:t>
      </w:r>
      <w:r>
        <w:rPr>
          <w:rFonts w:ascii="Calibri" w:hAnsi="Calibri" w:cs="Calibri"/>
          <w:color w:val="auto"/>
          <w:sz w:val="22"/>
          <w:szCs w:val="22"/>
          <w:lang w:val="nl-NL"/>
        </w:rPr>
        <w:t>met</w:t>
      </w:r>
      <w:r w:rsidRPr="00A86F70">
        <w:rPr>
          <w:rFonts w:ascii="Calibri" w:hAnsi="Calibri" w:cs="Calibri"/>
          <w:color w:val="auto"/>
          <w:sz w:val="22"/>
          <w:szCs w:val="22"/>
          <w:lang w:val="nl-NL"/>
        </w:rPr>
        <w:t xml:space="preserve"> voorzitter MT</w:t>
      </w:r>
      <w:r>
        <w:rPr>
          <w:rFonts w:ascii="Calibri" w:hAnsi="Calibri" w:cs="Calibri"/>
          <w:color w:val="auto"/>
          <w:sz w:val="22"/>
          <w:szCs w:val="22"/>
          <w:lang w:val="nl-NL"/>
        </w:rPr>
        <w:t>)</w:t>
      </w:r>
      <w:r w:rsidRPr="00A86F70">
        <w:rPr>
          <w:rFonts w:ascii="Calibri" w:hAnsi="Calibri" w:cs="Calibri"/>
          <w:color w:val="auto"/>
          <w:sz w:val="22"/>
          <w:szCs w:val="22"/>
          <w:lang w:val="nl-NL"/>
        </w:rPr>
        <w:t xml:space="preserve"> de agenda definitief vastgesteld. In het vergaderschema zijn data gepland die meteen deadline zijn voor het aandragen van agendapunten voor de OPR vergadering vanuit de achterban. </w:t>
      </w:r>
    </w:p>
    <w:p w14:paraId="02B9D37B" w14:textId="77777777" w:rsidR="00094561" w:rsidRPr="00A86F70" w:rsidRDefault="00094561" w:rsidP="00094561">
      <w:pPr>
        <w:pStyle w:val="Default"/>
        <w:rPr>
          <w:rFonts w:ascii="Calibri" w:hAnsi="Calibri" w:cs="Calibri"/>
          <w:color w:val="auto"/>
          <w:sz w:val="22"/>
          <w:szCs w:val="22"/>
          <w:lang w:val="nl-NL"/>
        </w:rPr>
      </w:pPr>
      <w:r>
        <w:rPr>
          <w:rFonts w:ascii="Calibri" w:hAnsi="Calibri" w:cs="Calibri"/>
          <w:color w:val="auto"/>
          <w:sz w:val="22"/>
          <w:szCs w:val="22"/>
          <w:lang w:val="nl-NL"/>
        </w:rPr>
        <w:t>c. 2</w:t>
      </w:r>
      <w:r w:rsidRPr="00A86F70">
        <w:rPr>
          <w:rFonts w:ascii="Calibri" w:hAnsi="Calibri" w:cs="Calibri"/>
          <w:color w:val="auto"/>
          <w:sz w:val="22"/>
          <w:szCs w:val="22"/>
          <w:lang w:val="nl-NL"/>
        </w:rPr>
        <w:t xml:space="preserve"> weken voor de OPR vergadering wordt de agenda digitaal gepubliceerd op de website van het SWV. </w:t>
      </w:r>
    </w:p>
    <w:p w14:paraId="2DF2D85F" w14:textId="77777777" w:rsidR="00094561" w:rsidRPr="00A86F70" w:rsidRDefault="00094561" w:rsidP="00094561">
      <w:pPr>
        <w:pStyle w:val="Default"/>
        <w:rPr>
          <w:rFonts w:ascii="Calibri" w:hAnsi="Calibri" w:cs="Calibri"/>
          <w:color w:val="auto"/>
          <w:sz w:val="22"/>
          <w:szCs w:val="22"/>
          <w:lang w:val="nl-NL"/>
        </w:rPr>
      </w:pPr>
    </w:p>
    <w:p w14:paraId="58638150"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b/>
          <w:bCs/>
          <w:color w:val="auto"/>
          <w:sz w:val="22"/>
          <w:szCs w:val="22"/>
          <w:lang w:val="nl-NL"/>
        </w:rPr>
        <w:t>Art</w:t>
      </w:r>
      <w:r>
        <w:rPr>
          <w:rFonts w:ascii="Calibri" w:hAnsi="Calibri" w:cs="Calibri"/>
          <w:b/>
          <w:bCs/>
          <w:color w:val="auto"/>
          <w:sz w:val="22"/>
          <w:szCs w:val="22"/>
          <w:lang w:val="nl-NL"/>
        </w:rPr>
        <w:t>ikel 6 Informatieverstrekking</w:t>
      </w:r>
      <w:r w:rsidRPr="00A86F70">
        <w:rPr>
          <w:rFonts w:ascii="Calibri" w:hAnsi="Calibri" w:cs="Calibri"/>
          <w:b/>
          <w:bCs/>
          <w:color w:val="auto"/>
          <w:sz w:val="22"/>
          <w:szCs w:val="22"/>
          <w:lang w:val="nl-NL"/>
        </w:rPr>
        <w:t xml:space="preserve"> </w:t>
      </w:r>
    </w:p>
    <w:p w14:paraId="7C64D1DF" w14:textId="77777777" w:rsidR="00094561" w:rsidRPr="00A86F70" w:rsidRDefault="00094561" w:rsidP="00094561">
      <w:pPr>
        <w:pStyle w:val="Default"/>
        <w:spacing w:after="18"/>
        <w:rPr>
          <w:rFonts w:ascii="Calibri" w:hAnsi="Calibri" w:cs="Calibri"/>
          <w:color w:val="auto"/>
          <w:sz w:val="22"/>
          <w:szCs w:val="22"/>
          <w:lang w:val="nl-NL"/>
        </w:rPr>
      </w:pPr>
      <w:r w:rsidRPr="7E1F26FB">
        <w:rPr>
          <w:rFonts w:ascii="Calibri" w:hAnsi="Calibri" w:cs="Calibri"/>
          <w:color w:val="auto"/>
          <w:sz w:val="22"/>
          <w:szCs w:val="22"/>
          <w:lang w:val="nl-NL"/>
        </w:rPr>
        <w:t xml:space="preserve">1. Alle informatie wordt verstrekt via de website van het samenwerkingsverband. </w:t>
      </w:r>
    </w:p>
    <w:p w14:paraId="17C82775" w14:textId="2F6558B9" w:rsidR="7E1F26FB" w:rsidRDefault="7E1F26FB" w:rsidP="7E1F26FB">
      <w:pPr>
        <w:pStyle w:val="Default"/>
        <w:rPr>
          <w:rFonts w:ascii="Calibri" w:hAnsi="Calibri" w:cs="Calibri"/>
          <w:b/>
          <w:bCs/>
          <w:i/>
          <w:iCs/>
          <w:color w:val="auto"/>
          <w:sz w:val="22"/>
          <w:szCs w:val="22"/>
          <w:lang w:val="nl-NL"/>
        </w:rPr>
      </w:pPr>
    </w:p>
    <w:p w14:paraId="18F44FE1" w14:textId="77777777" w:rsidR="00002BF2" w:rsidRDefault="00002BF2" w:rsidP="00094561">
      <w:pPr>
        <w:pStyle w:val="Default"/>
        <w:rPr>
          <w:rFonts w:ascii="Calibri" w:hAnsi="Calibri" w:cs="Calibri"/>
          <w:b/>
          <w:bCs/>
          <w:i/>
          <w:iCs/>
          <w:color w:val="auto"/>
          <w:sz w:val="22"/>
          <w:szCs w:val="22"/>
          <w:lang w:val="nl-NL"/>
        </w:rPr>
      </w:pPr>
      <w:r>
        <w:rPr>
          <w:rFonts w:ascii="Calibri" w:hAnsi="Calibri" w:cs="Calibri"/>
          <w:b/>
          <w:bCs/>
          <w:i/>
          <w:iCs/>
          <w:color w:val="auto"/>
          <w:sz w:val="22"/>
          <w:szCs w:val="22"/>
          <w:lang w:val="nl-NL"/>
        </w:rPr>
        <w:br/>
      </w:r>
    </w:p>
    <w:p w14:paraId="335947F6" w14:textId="05F812C2" w:rsidR="00094561" w:rsidRDefault="00094561" w:rsidP="00094561">
      <w:pPr>
        <w:pStyle w:val="Default"/>
        <w:rPr>
          <w:rFonts w:ascii="Calibri" w:hAnsi="Calibri" w:cs="Calibri"/>
          <w:b/>
          <w:bCs/>
          <w:i/>
          <w:iCs/>
          <w:color w:val="auto"/>
          <w:sz w:val="22"/>
          <w:szCs w:val="22"/>
          <w:lang w:val="nl-NL"/>
        </w:rPr>
      </w:pPr>
      <w:r w:rsidRPr="7E1F26FB">
        <w:rPr>
          <w:rFonts w:ascii="Calibri" w:hAnsi="Calibri" w:cs="Calibri"/>
          <w:b/>
          <w:bCs/>
          <w:i/>
          <w:iCs/>
          <w:color w:val="auto"/>
          <w:sz w:val="22"/>
          <w:szCs w:val="22"/>
          <w:lang w:val="nl-NL"/>
        </w:rPr>
        <w:lastRenderedPageBreak/>
        <w:t xml:space="preserve">Hoofdstuk 4 Faciliteiten </w:t>
      </w:r>
    </w:p>
    <w:p w14:paraId="50E8E2F7" w14:textId="11AB7E61" w:rsidR="7E1F26FB" w:rsidRDefault="7E1F26FB" w:rsidP="7E1F26FB">
      <w:pPr>
        <w:pStyle w:val="Default"/>
        <w:rPr>
          <w:rFonts w:ascii="Calibri" w:hAnsi="Calibri" w:cs="Calibri"/>
          <w:b/>
          <w:bCs/>
          <w:color w:val="auto"/>
          <w:sz w:val="22"/>
          <w:szCs w:val="22"/>
          <w:lang w:val="nl-NL"/>
        </w:rPr>
      </w:pPr>
    </w:p>
    <w:p w14:paraId="0F1750D8"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b/>
          <w:bCs/>
          <w:color w:val="auto"/>
          <w:sz w:val="22"/>
          <w:szCs w:val="22"/>
          <w:lang w:val="nl-NL"/>
        </w:rPr>
        <w:t xml:space="preserve">Artikel 7 Faciliteiten </w:t>
      </w:r>
    </w:p>
    <w:p w14:paraId="0C853655"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1.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staat de OPR het gebruik toe van de voorzieningen waarover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kan beschikken en die de OPR voor de vervulling van hun taken redelijkerwijs nodig heeft. </w:t>
      </w:r>
    </w:p>
    <w:p w14:paraId="6D820669"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2.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treft een regeling voor de redelijkerwijs noodzakelijke kosten van medezeggenschapsactiviteiten die door de OPR worden ondernomen, daaronder begrepen scholingskosten, kosten voor inhuur van deskundigen en kosten van het voeren van rechtsgedingen, conform bijlage 1 van dit statuut. </w:t>
      </w:r>
    </w:p>
    <w:p w14:paraId="303CD871"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3.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treft een regeling voor de leden van de OPR afkomstig uit het personeel voor faciliteiten in tijd ten behoeve van het voeren van overleg, scholing en overige medezeggenschapsactiviteiten, conform bijlage 2 van dit statuut. </w:t>
      </w:r>
    </w:p>
    <w:p w14:paraId="294828EA"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4.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kent een onkostenvergoeding toe aan ouders die lid zijn van de OPR conform bijlage 3 van dit statuut. </w:t>
      </w:r>
    </w:p>
    <w:p w14:paraId="505665E2"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color w:val="auto"/>
          <w:sz w:val="22"/>
          <w:szCs w:val="22"/>
          <w:lang w:val="nl-NL"/>
        </w:rPr>
        <w:t xml:space="preserve">5. Tevens draagt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de kosten voor administratieve ondersteuning van de OPR. </w:t>
      </w:r>
    </w:p>
    <w:p w14:paraId="1D8F76E1" w14:textId="77777777" w:rsidR="00094561" w:rsidRPr="00A86F70" w:rsidRDefault="00094561" w:rsidP="00094561">
      <w:pPr>
        <w:pStyle w:val="Default"/>
        <w:rPr>
          <w:rFonts w:ascii="Calibri" w:hAnsi="Calibri" w:cs="Calibri"/>
          <w:color w:val="auto"/>
          <w:sz w:val="22"/>
          <w:szCs w:val="22"/>
          <w:lang w:val="nl-NL"/>
        </w:rPr>
      </w:pPr>
    </w:p>
    <w:p w14:paraId="23D05F2C"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b/>
          <w:bCs/>
          <w:color w:val="auto"/>
          <w:sz w:val="22"/>
          <w:szCs w:val="22"/>
          <w:lang w:val="nl-NL"/>
        </w:rPr>
        <w:t xml:space="preserve">Artikel 8 Wijze van beschikbaarstelling faciliteiten </w:t>
      </w:r>
    </w:p>
    <w:p w14:paraId="0BDFCEC3"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1. Op het verzoek van de OPR stelt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de faciliteiten terstond aan de OPR beschikbaar. </w:t>
      </w:r>
    </w:p>
    <w:p w14:paraId="240BD606"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2. Op het schriftelijk verzoek van de OPR vergoedt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aan de OPR terstond de kosten als bedoeld in artikel 8, tweede lid, hierboven. </w:t>
      </w:r>
    </w:p>
    <w:p w14:paraId="751E6D15"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3. De OPR kan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verzoeken deze kosten rechtstreeks aan de deskundige of andere derde partij te betalen. In dit laatste geval voldoet het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terstond aan dat verzoek. </w:t>
      </w:r>
    </w:p>
    <w:p w14:paraId="2B4BB4B8"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4. De beschikbaarstelling van de faciliteiten als bedoeld in artikel 7, de leden 4 en 5 vindt plaats op basis van het bepaalde in dit statuut middels een budget in de begroting van het samenwerkingsverband. </w:t>
      </w:r>
    </w:p>
    <w:p w14:paraId="1260B483"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5. Bijlagen 1,2 en 3 maken deel uit van dit statuut. </w:t>
      </w:r>
    </w:p>
    <w:p w14:paraId="22F9CBE0" w14:textId="3E7BE9B6" w:rsidR="00094561" w:rsidRPr="00A86F70" w:rsidRDefault="00094561" w:rsidP="00094561">
      <w:pPr>
        <w:pStyle w:val="Default"/>
        <w:rPr>
          <w:color w:val="auto"/>
          <w:lang w:val="nl-NL"/>
        </w:rPr>
      </w:pPr>
      <w:r w:rsidRPr="7E1F26FB">
        <w:rPr>
          <w:rFonts w:ascii="Calibri" w:hAnsi="Calibri" w:cs="Calibri"/>
          <w:color w:val="auto"/>
          <w:sz w:val="22"/>
          <w:szCs w:val="22"/>
          <w:lang w:val="nl-NL"/>
        </w:rPr>
        <w:t xml:space="preserve">6. Dit medezeggenschapsstatuut kan worden aangehaald als ‘Medezeggenschapsstatuut SWV Apeldoorn 25.05 PO’ </w:t>
      </w:r>
      <w:r w:rsidR="002750ED" w:rsidRPr="7E1F26FB">
        <w:rPr>
          <w:rFonts w:ascii="Calibri" w:hAnsi="Calibri" w:cs="Calibri"/>
          <w:color w:val="auto"/>
          <w:sz w:val="22"/>
          <w:szCs w:val="22"/>
          <w:lang w:val="nl-NL"/>
        </w:rPr>
        <w:t xml:space="preserve">en is geldig tot </w:t>
      </w:r>
      <w:r w:rsidR="6FEC68BA" w:rsidRPr="7E1F26FB">
        <w:rPr>
          <w:rFonts w:ascii="Calibri" w:hAnsi="Calibri" w:cs="Calibri"/>
          <w:color w:val="auto"/>
          <w:sz w:val="22"/>
          <w:szCs w:val="22"/>
          <w:lang w:val="nl-NL"/>
        </w:rPr>
        <w:t>het einde van het schooljaar 2023-2024</w:t>
      </w:r>
      <w:r w:rsidRPr="7E1F26FB">
        <w:rPr>
          <w:rFonts w:ascii="Calibri" w:hAnsi="Calibri" w:cs="Calibri"/>
          <w:color w:val="auto"/>
          <w:sz w:val="22"/>
          <w:szCs w:val="22"/>
          <w:lang w:val="nl-NL"/>
        </w:rPr>
        <w:t xml:space="preserve">. </w:t>
      </w:r>
    </w:p>
    <w:p w14:paraId="408301F8" w14:textId="498C80FD" w:rsidR="7E1F26FB" w:rsidRDefault="7E1F26FB" w:rsidP="7E1F26FB">
      <w:pPr>
        <w:pStyle w:val="Default"/>
        <w:rPr>
          <w:rFonts w:ascii="Calibri" w:hAnsi="Calibri" w:cs="Calibri"/>
          <w:b/>
          <w:bCs/>
          <w:color w:val="auto"/>
          <w:sz w:val="22"/>
          <w:szCs w:val="22"/>
          <w:lang w:val="nl-NL"/>
        </w:rPr>
      </w:pPr>
    </w:p>
    <w:p w14:paraId="0BEE4548" w14:textId="2FF4A30A" w:rsidR="7E1F26FB" w:rsidRDefault="7E1F26FB">
      <w:r>
        <w:br w:type="page"/>
      </w:r>
    </w:p>
    <w:p w14:paraId="640F1263" w14:textId="77777777" w:rsidR="00094561" w:rsidRPr="00A86F70" w:rsidRDefault="00094561" w:rsidP="00094561">
      <w:pPr>
        <w:pStyle w:val="Default"/>
        <w:pageBreakBefore/>
        <w:rPr>
          <w:rFonts w:ascii="Calibri" w:hAnsi="Calibri" w:cs="Calibri"/>
          <w:color w:val="auto"/>
          <w:sz w:val="22"/>
          <w:szCs w:val="22"/>
          <w:lang w:val="nl-NL"/>
        </w:rPr>
      </w:pPr>
      <w:r w:rsidRPr="7E1F26FB">
        <w:rPr>
          <w:rFonts w:ascii="Calibri" w:hAnsi="Calibri" w:cs="Calibri"/>
          <w:b/>
          <w:bCs/>
          <w:color w:val="auto"/>
          <w:sz w:val="22"/>
          <w:szCs w:val="22"/>
          <w:lang w:val="nl-NL"/>
        </w:rPr>
        <w:lastRenderedPageBreak/>
        <w:t xml:space="preserve">Bijlage 1 bij het medezeggenschapsstatuut </w:t>
      </w:r>
    </w:p>
    <w:p w14:paraId="1F335B19" w14:textId="037F2523" w:rsidR="7E1F26FB" w:rsidRDefault="7E1F26FB" w:rsidP="7E1F26FB">
      <w:pPr>
        <w:pStyle w:val="Default"/>
        <w:rPr>
          <w:rFonts w:ascii="Calibri" w:hAnsi="Calibri" w:cs="Calibri"/>
          <w:b/>
          <w:bCs/>
          <w:color w:val="auto"/>
          <w:sz w:val="22"/>
          <w:szCs w:val="22"/>
          <w:lang w:val="nl-NL"/>
        </w:rPr>
      </w:pPr>
    </w:p>
    <w:p w14:paraId="31413AC7"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b/>
          <w:bCs/>
          <w:color w:val="auto"/>
          <w:sz w:val="22"/>
          <w:szCs w:val="22"/>
          <w:lang w:val="nl-NL"/>
        </w:rPr>
        <w:t xml:space="preserve">Regeling voor ondersteuning en scholing van de OPR, inhuur deskundigen en eventuele rechtsgedingen </w:t>
      </w:r>
    </w:p>
    <w:p w14:paraId="2E78C3D4"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1. Voor scholing voor de leden van de OPR is jaarlijks een budget beschikbaar van € 1600,- </w:t>
      </w:r>
    </w:p>
    <w:p w14:paraId="69FD6631"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2. Voor de inhuur van deskundigen is tenminste € 1000,- beschikbaar. Voor onvoorziene omstandighede</w:t>
      </w:r>
      <w:r>
        <w:rPr>
          <w:rFonts w:ascii="Calibri" w:hAnsi="Calibri" w:cs="Calibri"/>
          <w:color w:val="auto"/>
          <w:sz w:val="22"/>
          <w:szCs w:val="22"/>
          <w:lang w:val="nl-NL"/>
        </w:rPr>
        <w:t>n kan in overleg met de voorzitter MT</w:t>
      </w:r>
      <w:r w:rsidRPr="00A86F70">
        <w:rPr>
          <w:rFonts w:ascii="Calibri" w:hAnsi="Calibri" w:cs="Calibri"/>
          <w:color w:val="auto"/>
          <w:sz w:val="22"/>
          <w:szCs w:val="22"/>
          <w:lang w:val="nl-NL"/>
        </w:rPr>
        <w:t xml:space="preserve"> van het SWV op basis van een offerte een hoger bedrag beschikbaar gesteld worden. </w:t>
      </w:r>
    </w:p>
    <w:p w14:paraId="39465F43"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3. Ten behoeve van hun vergaderingen kan de OPR in het kader van de werkzaamheden in overleg met de daartoe aangewezen functionaris beschikken over de voorzieningen, zoals kopieerfaciliteiten, vergaderruimte en overige vergaderfaciliteiten van het SWV. </w:t>
      </w:r>
    </w:p>
    <w:p w14:paraId="5BC151AC"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4. Voor het raadplegen c.q. informeren van de achterban of het houden van verkiezingen zijn de communicatiemogelijkheden van het SWV beschikbaar (website, eigen informatiebulletin of SWV bulletin etc.) </w:t>
      </w:r>
    </w:p>
    <w:p w14:paraId="22672680"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5. Voor te maken kosten in verband met het voeren van rechtsgedingen voert de voorzitter van de OPR vooraf overleg met het bevoegd gezag met in achtneming van regelgeving in wetten en cao PO. </w:t>
      </w:r>
    </w:p>
    <w:p w14:paraId="6A3CCF5E"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6. Betalingen worden uitgevoerd na overlegging van een factuur. </w:t>
      </w:r>
    </w:p>
    <w:p w14:paraId="39EC454E" w14:textId="77777777" w:rsidR="00094561" w:rsidRPr="00A86F70" w:rsidRDefault="00094561" w:rsidP="00094561">
      <w:pPr>
        <w:pStyle w:val="Default"/>
        <w:rPr>
          <w:rFonts w:ascii="Calibri" w:hAnsi="Calibri" w:cs="Calibri"/>
          <w:color w:val="auto"/>
          <w:sz w:val="22"/>
          <w:szCs w:val="22"/>
          <w:lang w:val="nl-NL"/>
        </w:rPr>
      </w:pPr>
      <w:r w:rsidRPr="7E1F26FB">
        <w:rPr>
          <w:rFonts w:ascii="Calibri" w:hAnsi="Calibri" w:cs="Calibri"/>
          <w:color w:val="auto"/>
          <w:sz w:val="22"/>
          <w:szCs w:val="22"/>
          <w:lang w:val="nl-NL"/>
        </w:rPr>
        <w:t xml:space="preserve">7. Niet gebruikte budgetten zijn besteedbaar in het volgende schooljaar, maar vloeien daarna terug in de algemene middelen van het SWV. </w:t>
      </w:r>
    </w:p>
    <w:p w14:paraId="3FC89E52" w14:textId="29C2F8B0" w:rsidR="7E1F26FB" w:rsidRDefault="7E1F26FB" w:rsidP="7E1F26FB">
      <w:pPr>
        <w:pStyle w:val="Default"/>
        <w:rPr>
          <w:rFonts w:ascii="Calibri" w:hAnsi="Calibri" w:cs="Calibri"/>
          <w:b/>
          <w:bCs/>
          <w:color w:val="auto"/>
          <w:sz w:val="22"/>
          <w:szCs w:val="22"/>
          <w:lang w:val="nl-NL"/>
        </w:rPr>
      </w:pPr>
    </w:p>
    <w:p w14:paraId="382B9A5A" w14:textId="77777777" w:rsidR="00094561" w:rsidRPr="00A86F70" w:rsidRDefault="00094561" w:rsidP="00094561">
      <w:pPr>
        <w:pStyle w:val="Default"/>
        <w:pageBreakBefore/>
        <w:rPr>
          <w:rFonts w:ascii="Calibri" w:hAnsi="Calibri" w:cs="Calibri"/>
          <w:color w:val="auto"/>
          <w:sz w:val="22"/>
          <w:szCs w:val="22"/>
          <w:lang w:val="nl-NL"/>
        </w:rPr>
      </w:pPr>
      <w:r w:rsidRPr="7E1F26FB">
        <w:rPr>
          <w:rFonts w:ascii="Calibri" w:hAnsi="Calibri" w:cs="Calibri"/>
          <w:b/>
          <w:bCs/>
          <w:color w:val="auto"/>
          <w:sz w:val="22"/>
          <w:szCs w:val="22"/>
          <w:lang w:val="nl-NL"/>
        </w:rPr>
        <w:lastRenderedPageBreak/>
        <w:t xml:space="preserve">Bijlage 2 bij het medezeggenschapsstatuut: </w:t>
      </w:r>
    </w:p>
    <w:p w14:paraId="0E3D1BF1" w14:textId="767536B9" w:rsidR="7E1F26FB" w:rsidRDefault="7E1F26FB" w:rsidP="7E1F26FB">
      <w:pPr>
        <w:pStyle w:val="Default"/>
        <w:rPr>
          <w:rFonts w:ascii="Calibri" w:hAnsi="Calibri" w:cs="Calibri"/>
          <w:b/>
          <w:bCs/>
          <w:color w:val="auto"/>
          <w:sz w:val="22"/>
          <w:szCs w:val="22"/>
          <w:lang w:val="nl-NL"/>
        </w:rPr>
      </w:pPr>
    </w:p>
    <w:p w14:paraId="7BCD4070"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b/>
          <w:bCs/>
          <w:color w:val="auto"/>
          <w:sz w:val="22"/>
          <w:szCs w:val="22"/>
          <w:lang w:val="nl-NL"/>
        </w:rPr>
        <w:t>Vergoedingen voor personeelsleden in de (</w:t>
      </w:r>
      <w:r>
        <w:rPr>
          <w:rFonts w:ascii="Calibri" w:hAnsi="Calibri" w:cs="Calibri"/>
          <w:b/>
          <w:bCs/>
          <w:color w:val="auto"/>
          <w:sz w:val="22"/>
          <w:szCs w:val="22"/>
          <w:lang w:val="nl-NL"/>
        </w:rPr>
        <w:t>P-</w:t>
      </w:r>
      <w:r w:rsidRPr="00A86F70">
        <w:rPr>
          <w:rFonts w:ascii="Calibri" w:hAnsi="Calibri" w:cs="Calibri"/>
          <w:b/>
          <w:bCs/>
          <w:color w:val="auto"/>
          <w:sz w:val="22"/>
          <w:szCs w:val="22"/>
          <w:lang w:val="nl-NL"/>
        </w:rPr>
        <w:t xml:space="preserve">MR en) POPR </w:t>
      </w:r>
    </w:p>
    <w:p w14:paraId="0C2E0F69"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1. De school die een OPR lid levert ontvangt </w:t>
      </w:r>
      <w:r>
        <w:rPr>
          <w:rFonts w:ascii="Calibri" w:hAnsi="Calibri" w:cs="Calibri"/>
          <w:color w:val="auto"/>
          <w:sz w:val="22"/>
          <w:szCs w:val="22"/>
          <w:lang w:val="nl-NL"/>
        </w:rPr>
        <w:t xml:space="preserve">per schooljaar </w:t>
      </w:r>
      <w:r w:rsidRPr="00A86F70">
        <w:rPr>
          <w:rFonts w:ascii="Calibri" w:hAnsi="Calibri" w:cs="Calibri"/>
          <w:color w:val="auto"/>
          <w:sz w:val="22"/>
          <w:szCs w:val="22"/>
          <w:lang w:val="nl-NL"/>
        </w:rPr>
        <w:t>voor 6</w:t>
      </w:r>
      <w:r>
        <w:rPr>
          <w:rFonts w:ascii="Calibri" w:hAnsi="Calibri" w:cs="Calibri"/>
          <w:color w:val="auto"/>
          <w:sz w:val="22"/>
          <w:szCs w:val="22"/>
          <w:lang w:val="nl-NL"/>
        </w:rPr>
        <w:t>0 uur</w:t>
      </w:r>
      <w:r w:rsidRPr="00A86F70">
        <w:rPr>
          <w:rFonts w:ascii="Calibri" w:hAnsi="Calibri" w:cs="Calibri"/>
          <w:color w:val="auto"/>
          <w:sz w:val="22"/>
          <w:szCs w:val="22"/>
          <w:lang w:val="nl-NL"/>
        </w:rPr>
        <w:t xml:space="preserve"> compensatie op basis LA of LB (SO) vanuit het SWV, op voorwaarde d</w:t>
      </w:r>
      <w:r>
        <w:rPr>
          <w:rFonts w:ascii="Calibri" w:hAnsi="Calibri" w:cs="Calibri"/>
          <w:color w:val="auto"/>
          <w:sz w:val="22"/>
          <w:szCs w:val="22"/>
          <w:lang w:val="nl-NL"/>
        </w:rPr>
        <w:t>at het OPR lid voor deze 60 uur</w:t>
      </w:r>
      <w:r w:rsidRPr="00A86F70">
        <w:rPr>
          <w:rFonts w:ascii="Calibri" w:hAnsi="Calibri" w:cs="Calibri"/>
          <w:color w:val="auto"/>
          <w:sz w:val="22"/>
          <w:szCs w:val="22"/>
          <w:lang w:val="nl-NL"/>
        </w:rPr>
        <w:t xml:space="preserve"> wordt vrijgesteld van (les)taken ten behoeve van de OPR, dan wel jaarlijks </w:t>
      </w:r>
      <w:proofErr w:type="spellStart"/>
      <w:r w:rsidRPr="00A86F70">
        <w:rPr>
          <w:rFonts w:ascii="Calibri" w:hAnsi="Calibri" w:cs="Calibri"/>
          <w:color w:val="auto"/>
          <w:sz w:val="22"/>
          <w:szCs w:val="22"/>
          <w:lang w:val="nl-NL"/>
        </w:rPr>
        <w:t>opgeplust</w:t>
      </w:r>
      <w:proofErr w:type="spellEnd"/>
      <w:r w:rsidRPr="00A86F70">
        <w:rPr>
          <w:rFonts w:ascii="Calibri" w:hAnsi="Calibri" w:cs="Calibri"/>
          <w:color w:val="auto"/>
          <w:sz w:val="22"/>
          <w:szCs w:val="22"/>
          <w:lang w:val="nl-NL"/>
        </w:rPr>
        <w:t xml:space="preserve"> wordt als compensatie voor deelname in de OPR. </w:t>
      </w:r>
    </w:p>
    <w:p w14:paraId="5E11F966"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2. Voor de </w:t>
      </w:r>
      <w:r>
        <w:rPr>
          <w:rFonts w:ascii="Calibri" w:hAnsi="Calibri" w:cs="Calibri"/>
          <w:color w:val="auto"/>
          <w:sz w:val="22"/>
          <w:szCs w:val="22"/>
          <w:lang w:val="nl-NL"/>
        </w:rPr>
        <w:t>P-MR</w:t>
      </w:r>
      <w:r w:rsidRPr="00A86F70">
        <w:rPr>
          <w:rFonts w:ascii="Calibri" w:hAnsi="Calibri" w:cs="Calibri"/>
          <w:color w:val="auto"/>
          <w:sz w:val="22"/>
          <w:szCs w:val="22"/>
          <w:lang w:val="nl-NL"/>
        </w:rPr>
        <w:t xml:space="preserve"> van het SWV worden gedurende de looptijd van dit statuut nadere afspraken gemaakt. </w:t>
      </w:r>
    </w:p>
    <w:p w14:paraId="7299981E"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color w:val="auto"/>
          <w:sz w:val="22"/>
          <w:szCs w:val="22"/>
          <w:lang w:val="nl-NL"/>
        </w:rPr>
        <w:t xml:space="preserve">3. Als een personeelslid voorzitter of secretaris is van de OPR kunnen aanvullende afspraken worden gemaakt. </w:t>
      </w:r>
    </w:p>
    <w:p w14:paraId="096D9D7B" w14:textId="77777777" w:rsidR="00094561" w:rsidRPr="00A86F70" w:rsidRDefault="00094561" w:rsidP="00094561">
      <w:pPr>
        <w:pStyle w:val="Default"/>
        <w:rPr>
          <w:rFonts w:ascii="Calibri" w:hAnsi="Calibri" w:cs="Calibri"/>
          <w:color w:val="auto"/>
          <w:sz w:val="22"/>
          <w:szCs w:val="22"/>
          <w:lang w:val="nl-NL"/>
        </w:rPr>
      </w:pPr>
    </w:p>
    <w:p w14:paraId="4D3F1E6C"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b/>
          <w:bCs/>
          <w:color w:val="auto"/>
          <w:sz w:val="22"/>
          <w:szCs w:val="22"/>
          <w:lang w:val="nl-NL"/>
        </w:rPr>
        <w:t xml:space="preserve">Reiskosten: </w:t>
      </w:r>
    </w:p>
    <w:p w14:paraId="097EEB8E"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color w:val="auto"/>
          <w:sz w:val="22"/>
          <w:szCs w:val="22"/>
          <w:lang w:val="nl-NL"/>
        </w:rPr>
        <w:t xml:space="preserve">Reiskosten van de POPR-leden kunnen worden gedeclareerd als dienstreizen bij het SWV. </w:t>
      </w:r>
    </w:p>
    <w:p w14:paraId="651F63A7"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b/>
          <w:bCs/>
          <w:i/>
          <w:iCs/>
          <w:color w:val="auto"/>
          <w:sz w:val="22"/>
          <w:szCs w:val="22"/>
          <w:lang w:val="nl-NL"/>
        </w:rPr>
        <w:t xml:space="preserve">toelichting </w:t>
      </w:r>
    </w:p>
    <w:p w14:paraId="003ED8EF"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a. </w:t>
      </w:r>
      <w:r>
        <w:rPr>
          <w:rFonts w:ascii="Calibri" w:hAnsi="Calibri" w:cs="Calibri"/>
          <w:color w:val="auto"/>
          <w:sz w:val="22"/>
          <w:szCs w:val="22"/>
          <w:lang w:val="nl-NL"/>
        </w:rPr>
        <w:t>Bevoegd gezag</w:t>
      </w:r>
      <w:r w:rsidRPr="00A86F70">
        <w:rPr>
          <w:rFonts w:ascii="Calibri" w:hAnsi="Calibri" w:cs="Calibri"/>
          <w:color w:val="auto"/>
          <w:sz w:val="22"/>
          <w:szCs w:val="22"/>
          <w:lang w:val="nl-NL"/>
        </w:rPr>
        <w:t xml:space="preserve"> SWV, scholen en OPR zijn beiden gebaat bij een zo professioneel mogelijk opererende OPR. De keuzemogelijkheden in faciliteiten worden geboden om iedere voor de OPR gemotiveerde medewerker, waaronder ook (kleine) parttimers gelegenheid te bieden zich kandidaat te stellen voor de OPR en om opties te geven om de geboden faciliteiten flexibel in te kunnen zetten. </w:t>
      </w:r>
    </w:p>
    <w:p w14:paraId="06150572"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b. Lesvrije dagen zijn mogelijk als een ander personeelslid - pooler vervangen kan (het zijn reguliere benoemingen en het is niet wenselijk onbedoelde verplichtingen te creëren). Degene die vervangt kan dan </w:t>
      </w:r>
      <w:proofErr w:type="spellStart"/>
      <w:r w:rsidRPr="00A86F70">
        <w:rPr>
          <w:rFonts w:ascii="Calibri" w:hAnsi="Calibri" w:cs="Calibri"/>
          <w:color w:val="auto"/>
          <w:sz w:val="22"/>
          <w:szCs w:val="22"/>
          <w:lang w:val="nl-NL"/>
        </w:rPr>
        <w:t>opgeplust</w:t>
      </w:r>
      <w:proofErr w:type="spellEnd"/>
      <w:r w:rsidRPr="00A86F70">
        <w:rPr>
          <w:rFonts w:ascii="Calibri" w:hAnsi="Calibri" w:cs="Calibri"/>
          <w:color w:val="auto"/>
          <w:sz w:val="22"/>
          <w:szCs w:val="22"/>
          <w:lang w:val="nl-NL"/>
        </w:rPr>
        <w:t xml:space="preserve"> worden. </w:t>
      </w:r>
    </w:p>
    <w:p w14:paraId="6F7E97DE"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c. Een combinatie van opplussen, taakuren en vrije dagen behoort tot de mogelijkheden. </w:t>
      </w:r>
    </w:p>
    <w:p w14:paraId="6695035D"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d. Elk personeelslid in de OPR maakt hierover jaarlijks vooraf afspraken met de eigen directeur. Uitgangspunt is een wederzijds overleg waarbij de belangen van de school, het SWV en het OPR-lid zorgvuldig worden afgewogen. </w:t>
      </w:r>
    </w:p>
    <w:p w14:paraId="7DAEE711" w14:textId="77777777" w:rsidR="00094561" w:rsidRPr="00A86F70" w:rsidRDefault="00094561" w:rsidP="00094561">
      <w:pPr>
        <w:pStyle w:val="Default"/>
        <w:spacing w:after="18"/>
        <w:rPr>
          <w:rFonts w:ascii="Calibri" w:hAnsi="Calibri" w:cs="Calibri"/>
          <w:color w:val="auto"/>
          <w:sz w:val="22"/>
          <w:szCs w:val="22"/>
          <w:lang w:val="nl-NL"/>
        </w:rPr>
      </w:pPr>
      <w:r w:rsidRPr="00A86F70">
        <w:rPr>
          <w:rFonts w:ascii="Calibri" w:hAnsi="Calibri" w:cs="Calibri"/>
          <w:color w:val="auto"/>
          <w:sz w:val="22"/>
          <w:szCs w:val="22"/>
          <w:lang w:val="nl-NL"/>
        </w:rPr>
        <w:t xml:space="preserve">e. De kosten van de OPR zijn begroot bij het samenwerkingsverband. </w:t>
      </w:r>
    </w:p>
    <w:p w14:paraId="6404389F" w14:textId="5100BBF5" w:rsidR="00094561" w:rsidRPr="00A86F70" w:rsidRDefault="00094561" w:rsidP="7E1F26FB">
      <w:pPr>
        <w:pStyle w:val="Default"/>
        <w:rPr>
          <w:rFonts w:ascii="Calibri" w:hAnsi="Calibri" w:cs="Calibri"/>
          <w:color w:val="auto"/>
          <w:sz w:val="22"/>
          <w:szCs w:val="22"/>
          <w:lang w:val="nl-NL"/>
        </w:rPr>
      </w:pPr>
      <w:r w:rsidRPr="7E1F26FB">
        <w:rPr>
          <w:rFonts w:ascii="Calibri" w:hAnsi="Calibri" w:cs="Calibri"/>
          <w:color w:val="auto"/>
          <w:sz w:val="22"/>
          <w:szCs w:val="22"/>
          <w:lang w:val="nl-NL"/>
        </w:rPr>
        <w:t xml:space="preserve">f. Scholen die een OPR lid leveren worden in hun begroting voor de genoemde omvang per OPR lid </w:t>
      </w:r>
    </w:p>
    <w:p w14:paraId="39E360AD" w14:textId="4F5B5A14" w:rsidR="00094561" w:rsidRPr="00A86F70" w:rsidRDefault="00094561" w:rsidP="00094561">
      <w:pPr>
        <w:pStyle w:val="Default"/>
        <w:rPr>
          <w:rFonts w:ascii="Calibri" w:hAnsi="Calibri" w:cs="Calibri"/>
          <w:color w:val="auto"/>
          <w:sz w:val="22"/>
          <w:szCs w:val="22"/>
          <w:lang w:val="nl-NL"/>
        </w:rPr>
      </w:pPr>
      <w:r w:rsidRPr="7E1F26FB">
        <w:rPr>
          <w:rFonts w:ascii="Calibri" w:hAnsi="Calibri" w:cs="Calibri"/>
          <w:color w:val="auto"/>
          <w:sz w:val="22"/>
          <w:szCs w:val="22"/>
          <w:lang w:val="nl-NL"/>
        </w:rPr>
        <w:t xml:space="preserve">vanuit het SWV gecompenseerd. </w:t>
      </w:r>
    </w:p>
    <w:p w14:paraId="7E01C124" w14:textId="6EEEA717" w:rsidR="7E1F26FB" w:rsidRDefault="7E1F26FB" w:rsidP="7E1F26FB">
      <w:pPr>
        <w:pStyle w:val="Default"/>
        <w:rPr>
          <w:rFonts w:ascii="Calibri" w:hAnsi="Calibri" w:cs="Calibri"/>
          <w:b/>
          <w:bCs/>
          <w:color w:val="auto"/>
          <w:sz w:val="22"/>
          <w:szCs w:val="22"/>
          <w:lang w:val="nl-NL"/>
        </w:rPr>
      </w:pPr>
    </w:p>
    <w:p w14:paraId="3B2F5F3E" w14:textId="229D6E5B" w:rsidR="7E1F26FB" w:rsidRDefault="7E1F26FB" w:rsidP="7E1F26FB">
      <w:pPr>
        <w:pStyle w:val="Default"/>
        <w:rPr>
          <w:rFonts w:ascii="Calibri" w:hAnsi="Calibri" w:cs="Calibri"/>
          <w:b/>
          <w:bCs/>
          <w:color w:val="auto"/>
          <w:sz w:val="22"/>
          <w:szCs w:val="22"/>
          <w:lang w:val="nl-NL"/>
        </w:rPr>
      </w:pPr>
    </w:p>
    <w:p w14:paraId="7AE0BA06" w14:textId="1552D9DF" w:rsidR="7E1F26FB" w:rsidRDefault="7E1F26FB" w:rsidP="7E1F26FB">
      <w:pPr>
        <w:pStyle w:val="Default"/>
        <w:rPr>
          <w:rFonts w:ascii="Calibri" w:hAnsi="Calibri" w:cs="Calibri"/>
          <w:b/>
          <w:bCs/>
          <w:color w:val="auto"/>
          <w:sz w:val="22"/>
          <w:szCs w:val="22"/>
          <w:lang w:val="nl-NL"/>
        </w:rPr>
      </w:pPr>
    </w:p>
    <w:p w14:paraId="63009D18" w14:textId="77777777" w:rsidR="00094561" w:rsidRPr="00A86F70" w:rsidRDefault="00094561" w:rsidP="00094561">
      <w:pPr>
        <w:pStyle w:val="Default"/>
        <w:pageBreakBefore/>
        <w:rPr>
          <w:rFonts w:ascii="Calibri" w:hAnsi="Calibri" w:cs="Calibri"/>
          <w:color w:val="auto"/>
          <w:sz w:val="22"/>
          <w:szCs w:val="22"/>
          <w:lang w:val="nl-NL"/>
        </w:rPr>
      </w:pPr>
      <w:r w:rsidRPr="7E1F26FB">
        <w:rPr>
          <w:rFonts w:ascii="Calibri" w:hAnsi="Calibri" w:cs="Calibri"/>
          <w:b/>
          <w:bCs/>
          <w:color w:val="auto"/>
          <w:sz w:val="22"/>
          <w:szCs w:val="22"/>
          <w:lang w:val="nl-NL"/>
        </w:rPr>
        <w:lastRenderedPageBreak/>
        <w:t xml:space="preserve">Bijlage 3 bij het medezeggenschapsstatuut </w:t>
      </w:r>
    </w:p>
    <w:p w14:paraId="43FD8FCB" w14:textId="15053F94" w:rsidR="7E1F26FB" w:rsidRDefault="7E1F26FB" w:rsidP="7E1F26FB">
      <w:pPr>
        <w:pStyle w:val="Default"/>
        <w:rPr>
          <w:rFonts w:ascii="Calibri" w:hAnsi="Calibri" w:cs="Calibri"/>
          <w:b/>
          <w:bCs/>
          <w:color w:val="auto"/>
          <w:sz w:val="22"/>
          <w:szCs w:val="22"/>
          <w:lang w:val="nl-NL"/>
        </w:rPr>
      </w:pPr>
    </w:p>
    <w:p w14:paraId="2997902A"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b/>
          <w:bCs/>
          <w:color w:val="auto"/>
          <w:sz w:val="22"/>
          <w:szCs w:val="22"/>
          <w:lang w:val="nl-NL"/>
        </w:rPr>
        <w:t xml:space="preserve">De onkostenregeling voor ouders in de OPR van het SWV </w:t>
      </w:r>
    </w:p>
    <w:p w14:paraId="36826B0F"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color w:val="auto"/>
          <w:sz w:val="22"/>
          <w:szCs w:val="22"/>
          <w:lang w:val="nl-NL"/>
        </w:rPr>
        <w:t xml:space="preserve">Voor ouderleden in de OPR geldt de volgende onkostenregeling: </w:t>
      </w:r>
    </w:p>
    <w:p w14:paraId="4451E315" w14:textId="77777777" w:rsidR="00094561" w:rsidRPr="00A86F70" w:rsidRDefault="00094561" w:rsidP="00094561">
      <w:pPr>
        <w:pStyle w:val="Default"/>
        <w:spacing w:after="17"/>
        <w:rPr>
          <w:rFonts w:ascii="Calibri" w:hAnsi="Calibri" w:cs="Calibri"/>
          <w:color w:val="auto"/>
          <w:sz w:val="22"/>
          <w:szCs w:val="22"/>
          <w:lang w:val="nl-NL"/>
        </w:rPr>
      </w:pPr>
      <w:r w:rsidRPr="00A86F70">
        <w:rPr>
          <w:rFonts w:ascii="Calibri" w:hAnsi="Calibri" w:cs="Calibri"/>
          <w:color w:val="auto"/>
          <w:sz w:val="22"/>
          <w:szCs w:val="22"/>
          <w:lang w:val="nl-NL"/>
        </w:rPr>
        <w:t>1. Ouderleden van de OPR ontvangen een vergoeding voor deelname aan de reguliere OPR vergaderingen</w:t>
      </w:r>
      <w:r w:rsidRPr="00A86F70">
        <w:rPr>
          <w:rFonts w:ascii="Calibri" w:hAnsi="Calibri" w:cs="Calibri"/>
          <w:color w:val="auto"/>
          <w:sz w:val="14"/>
          <w:szCs w:val="14"/>
          <w:lang w:val="nl-NL"/>
        </w:rPr>
        <w:t>1</w:t>
      </w:r>
      <w:r w:rsidRPr="00A86F70">
        <w:rPr>
          <w:rFonts w:ascii="Calibri" w:hAnsi="Calibri" w:cs="Calibri"/>
          <w:color w:val="auto"/>
          <w:sz w:val="22"/>
          <w:szCs w:val="22"/>
          <w:lang w:val="nl-NL"/>
        </w:rPr>
        <w:t xml:space="preserve">. Activiteiten die onder de vergoeding vallen zijn bijvoorbeeld: opleiding, ingelaste OPR vergaderingen, studiedagen e.d. De vergoeding bedraagt € 100, - per </w:t>
      </w:r>
      <w:r>
        <w:rPr>
          <w:rFonts w:ascii="Calibri" w:hAnsi="Calibri" w:cs="Calibri"/>
          <w:color w:val="auto"/>
          <w:sz w:val="22"/>
          <w:szCs w:val="22"/>
          <w:lang w:val="nl-NL"/>
        </w:rPr>
        <w:t>bijeenkomst</w:t>
      </w:r>
      <w:r w:rsidRPr="00A86F70">
        <w:rPr>
          <w:rFonts w:ascii="Calibri" w:hAnsi="Calibri" w:cs="Calibri"/>
          <w:color w:val="auto"/>
          <w:sz w:val="22"/>
          <w:szCs w:val="22"/>
          <w:lang w:val="nl-NL"/>
        </w:rPr>
        <w:t xml:space="preserve">, met een maximum van € 500,- per jaar per lid. </w:t>
      </w:r>
    </w:p>
    <w:p w14:paraId="14818528" w14:textId="77777777" w:rsidR="00094561" w:rsidRPr="00A86F70" w:rsidRDefault="00094561" w:rsidP="00094561">
      <w:pPr>
        <w:pStyle w:val="Default"/>
        <w:spacing w:after="17"/>
        <w:rPr>
          <w:rFonts w:ascii="Calibri" w:hAnsi="Calibri" w:cs="Calibri"/>
          <w:color w:val="auto"/>
          <w:sz w:val="22"/>
          <w:szCs w:val="22"/>
          <w:lang w:val="nl-NL"/>
        </w:rPr>
      </w:pPr>
      <w:r w:rsidRPr="00A86F70">
        <w:rPr>
          <w:rFonts w:ascii="Calibri" w:hAnsi="Calibri" w:cs="Calibri"/>
          <w:color w:val="auto"/>
          <w:sz w:val="22"/>
          <w:szCs w:val="22"/>
          <w:lang w:val="nl-NL"/>
        </w:rPr>
        <w:t xml:space="preserve">2. De vergoeding wordt jaarlijks achteraf beschikbaar gesteld op basis van een geparafeerde presentielijst. </w:t>
      </w:r>
    </w:p>
    <w:p w14:paraId="47DE11EB" w14:textId="77777777" w:rsidR="00094561" w:rsidRPr="00A86F70" w:rsidRDefault="00094561" w:rsidP="00094561">
      <w:pPr>
        <w:pStyle w:val="Default"/>
        <w:rPr>
          <w:rFonts w:ascii="Calibri" w:hAnsi="Calibri" w:cs="Calibri"/>
          <w:color w:val="auto"/>
          <w:sz w:val="22"/>
          <w:szCs w:val="22"/>
          <w:lang w:val="nl-NL"/>
        </w:rPr>
      </w:pPr>
      <w:r w:rsidRPr="00A86F70">
        <w:rPr>
          <w:rFonts w:ascii="Calibri" w:hAnsi="Calibri" w:cs="Calibri"/>
          <w:color w:val="auto"/>
          <w:sz w:val="22"/>
          <w:szCs w:val="22"/>
          <w:lang w:val="nl-NL"/>
        </w:rPr>
        <w:t xml:space="preserve">3. In deze onkostenvergoeding zijn overige kosten inbegrepen. </w:t>
      </w:r>
    </w:p>
    <w:p w14:paraId="2D623BAA" w14:textId="77777777" w:rsidR="00094561" w:rsidRPr="00A86F70" w:rsidRDefault="00094561" w:rsidP="00094561">
      <w:pPr>
        <w:pStyle w:val="Default"/>
        <w:rPr>
          <w:rFonts w:ascii="Calibri" w:hAnsi="Calibri" w:cs="Calibri"/>
          <w:color w:val="auto"/>
          <w:sz w:val="22"/>
          <w:szCs w:val="22"/>
          <w:lang w:val="nl-NL"/>
        </w:rPr>
      </w:pPr>
    </w:p>
    <w:p w14:paraId="2C97B3B0" w14:textId="77777777" w:rsidR="00094561" w:rsidRPr="00A86F70" w:rsidRDefault="00094561" w:rsidP="00094561">
      <w:r w:rsidRPr="00A86F70">
        <w:rPr>
          <w:rFonts w:hAnsi="Calibri" w:cs="Calibri"/>
          <w:sz w:val="13"/>
          <w:szCs w:val="13"/>
        </w:rPr>
        <w:t xml:space="preserve">1 Onder deelname wordt daarbij verstaan: voorbereiding, aanwezigheid en uitvoeren van (vervolg)acties, </w:t>
      </w:r>
      <w:proofErr w:type="spellStart"/>
      <w:r w:rsidRPr="00A86F70">
        <w:rPr>
          <w:rFonts w:hAnsi="Calibri" w:cs="Calibri"/>
          <w:sz w:val="13"/>
          <w:szCs w:val="13"/>
        </w:rPr>
        <w:t>incl</w:t>
      </w:r>
      <w:proofErr w:type="spellEnd"/>
      <w:r w:rsidRPr="00A86F70">
        <w:rPr>
          <w:rFonts w:hAnsi="Calibri" w:cs="Calibri"/>
          <w:sz w:val="13"/>
          <w:szCs w:val="13"/>
        </w:rPr>
        <w:t xml:space="preserve"> werkzaamheden in de werkgroepen. </w:t>
      </w:r>
      <w:r w:rsidRPr="00A86F70">
        <w:rPr>
          <w:rFonts w:hAnsi="Calibri" w:cs="Calibri"/>
        </w:rPr>
        <w:t xml:space="preserve"> </w:t>
      </w:r>
    </w:p>
    <w:p w14:paraId="52D532FD" w14:textId="77777777" w:rsidR="00951F5B" w:rsidRPr="00E80960" w:rsidRDefault="00951F5B" w:rsidP="00E80960">
      <w:pPr>
        <w:pStyle w:val="Geenafstand"/>
      </w:pPr>
    </w:p>
    <w:sectPr w:rsidR="00951F5B" w:rsidRPr="00E80960">
      <w:headerReference w:type="default" r:id="rId11"/>
      <w:footerReference w:type="default" r:id="rId12"/>
      <w:pgSz w:w="11900" w:h="16840"/>
      <w:pgMar w:top="1134" w:right="1134"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5C9F" w14:textId="77777777" w:rsidR="00094561" w:rsidRDefault="00094561">
      <w:pPr>
        <w:spacing w:after="0" w:line="240" w:lineRule="auto"/>
      </w:pPr>
      <w:r>
        <w:separator/>
      </w:r>
    </w:p>
  </w:endnote>
  <w:endnote w:type="continuationSeparator" w:id="0">
    <w:p w14:paraId="2C1FC6C6" w14:textId="77777777" w:rsidR="00094561" w:rsidRDefault="0009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4E45" w14:textId="1B02CDCE" w:rsidR="001B0542" w:rsidRDefault="006B532F">
    <w:pPr>
      <w:pStyle w:val="Voettekst"/>
    </w:pPr>
    <w:r>
      <w:t>25-09-2023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522D" w14:textId="77777777" w:rsidR="00094561" w:rsidRDefault="00094561">
      <w:pPr>
        <w:spacing w:after="0" w:line="240" w:lineRule="auto"/>
      </w:pPr>
      <w:r>
        <w:separator/>
      </w:r>
    </w:p>
  </w:footnote>
  <w:footnote w:type="continuationSeparator" w:id="0">
    <w:p w14:paraId="2D1CFA74" w14:textId="77777777" w:rsidR="00094561" w:rsidRDefault="00094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988D" w14:textId="77777777" w:rsidR="001B0542" w:rsidRDefault="001B0542" w:rsidP="001B0542">
    <w:pPr>
      <w:pStyle w:val="Koptekst"/>
    </w:pPr>
  </w:p>
  <w:p w14:paraId="0B5E16BE" w14:textId="77777777" w:rsidR="00986AB6" w:rsidRDefault="00986AB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290"/>
    <w:multiLevelType w:val="multilevel"/>
    <w:tmpl w:val="DBC22DDE"/>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 w15:restartNumberingAfterBreak="0">
    <w:nsid w:val="05571687"/>
    <w:multiLevelType w:val="multilevel"/>
    <w:tmpl w:val="C7B4C95E"/>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 w15:restartNumberingAfterBreak="0">
    <w:nsid w:val="05595464"/>
    <w:multiLevelType w:val="multilevel"/>
    <w:tmpl w:val="77A6BFD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65F2364"/>
    <w:multiLevelType w:val="multilevel"/>
    <w:tmpl w:val="C66A6E36"/>
    <w:styleLink w:val="List7"/>
    <w:lvl w:ilvl="0">
      <w:start w:val="1"/>
      <w:numFmt w:val="upp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4" w15:restartNumberingAfterBreak="0">
    <w:nsid w:val="07DA5CCD"/>
    <w:multiLevelType w:val="multilevel"/>
    <w:tmpl w:val="D64803C8"/>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abstractNum>
  <w:abstractNum w:abstractNumId="5" w15:restartNumberingAfterBreak="0">
    <w:nsid w:val="138F167A"/>
    <w:multiLevelType w:val="multilevel"/>
    <w:tmpl w:val="1968FC72"/>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6" w15:restartNumberingAfterBreak="0">
    <w:nsid w:val="145C3C53"/>
    <w:multiLevelType w:val="multilevel"/>
    <w:tmpl w:val="D62E5BFC"/>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7" w15:restartNumberingAfterBreak="0">
    <w:nsid w:val="14B0656E"/>
    <w:multiLevelType w:val="multilevel"/>
    <w:tmpl w:val="E010723C"/>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8" w15:restartNumberingAfterBreak="0">
    <w:nsid w:val="1A5A3736"/>
    <w:multiLevelType w:val="multilevel"/>
    <w:tmpl w:val="93F81BEA"/>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9" w15:restartNumberingAfterBreak="0">
    <w:nsid w:val="1FFE1168"/>
    <w:multiLevelType w:val="multilevel"/>
    <w:tmpl w:val="094CE1F4"/>
    <w:styleLink w:val="List0"/>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0" w15:restartNumberingAfterBreak="0">
    <w:nsid w:val="20E53710"/>
    <w:multiLevelType w:val="multilevel"/>
    <w:tmpl w:val="1E96D05A"/>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1" w15:restartNumberingAfterBreak="0">
    <w:nsid w:val="2395470E"/>
    <w:multiLevelType w:val="multilevel"/>
    <w:tmpl w:val="420C2B62"/>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2" w15:restartNumberingAfterBreak="0">
    <w:nsid w:val="25CC41E8"/>
    <w:multiLevelType w:val="multilevel"/>
    <w:tmpl w:val="3D60F0B0"/>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3" w15:restartNumberingAfterBreak="0">
    <w:nsid w:val="25DB07F1"/>
    <w:multiLevelType w:val="multilevel"/>
    <w:tmpl w:val="A5CC0ACA"/>
    <w:styleLink w:val="List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4" w15:restartNumberingAfterBreak="0">
    <w:nsid w:val="268E5931"/>
    <w:multiLevelType w:val="multilevel"/>
    <w:tmpl w:val="F1FCE60A"/>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29F961B0"/>
    <w:multiLevelType w:val="multilevel"/>
    <w:tmpl w:val="B8DEC95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2C2B2145"/>
    <w:multiLevelType w:val="multilevel"/>
    <w:tmpl w:val="F768D9A8"/>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7" w15:restartNumberingAfterBreak="0">
    <w:nsid w:val="33592A22"/>
    <w:multiLevelType w:val="multilevel"/>
    <w:tmpl w:val="2B4A132E"/>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8" w15:restartNumberingAfterBreak="0">
    <w:nsid w:val="33EB03C8"/>
    <w:multiLevelType w:val="multilevel"/>
    <w:tmpl w:val="85FEE064"/>
    <w:lvl w:ilvl="0">
      <w:start w:val="1"/>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1751"/>
        </w:tabs>
        <w:ind w:left="175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3911"/>
        </w:tabs>
        <w:ind w:left="39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071"/>
        </w:tabs>
        <w:ind w:left="60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9" w15:restartNumberingAfterBreak="0">
    <w:nsid w:val="348B0440"/>
    <w:multiLevelType w:val="hybridMultilevel"/>
    <w:tmpl w:val="925663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B40C5E"/>
    <w:multiLevelType w:val="multilevel"/>
    <w:tmpl w:val="48D6D0F6"/>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1" w15:restartNumberingAfterBreak="0">
    <w:nsid w:val="436C5433"/>
    <w:multiLevelType w:val="hybridMultilevel"/>
    <w:tmpl w:val="FF3896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B52568"/>
    <w:multiLevelType w:val="multilevel"/>
    <w:tmpl w:val="6A92F16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4DB72B1F"/>
    <w:multiLevelType w:val="multilevel"/>
    <w:tmpl w:val="F8B02CF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4E265F35"/>
    <w:multiLevelType w:val="multilevel"/>
    <w:tmpl w:val="97F28EFC"/>
    <w:styleLink w:val="Lijst2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5" w15:restartNumberingAfterBreak="0">
    <w:nsid w:val="4F9D71C9"/>
    <w:multiLevelType w:val="multilevel"/>
    <w:tmpl w:val="07F003E2"/>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26" w15:restartNumberingAfterBreak="0">
    <w:nsid w:val="58A2082B"/>
    <w:multiLevelType w:val="multilevel"/>
    <w:tmpl w:val="06508942"/>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595B4884"/>
    <w:multiLevelType w:val="multilevel"/>
    <w:tmpl w:val="52CE439A"/>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8" w15:restartNumberingAfterBreak="0">
    <w:nsid w:val="5C2960A3"/>
    <w:multiLevelType w:val="multilevel"/>
    <w:tmpl w:val="410029F0"/>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9" w15:restartNumberingAfterBreak="0">
    <w:nsid w:val="601F4346"/>
    <w:multiLevelType w:val="hybridMultilevel"/>
    <w:tmpl w:val="33BE73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2EA727E"/>
    <w:multiLevelType w:val="multilevel"/>
    <w:tmpl w:val="34725DD2"/>
    <w:styleLink w:val="List6"/>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1" w15:restartNumberingAfterBreak="0">
    <w:nsid w:val="63186441"/>
    <w:multiLevelType w:val="multilevel"/>
    <w:tmpl w:val="CB6C7E68"/>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2" w15:restartNumberingAfterBreak="0">
    <w:nsid w:val="63FC7546"/>
    <w:multiLevelType w:val="multilevel"/>
    <w:tmpl w:val="C47C4B56"/>
    <w:lvl w:ilvl="0">
      <w:start w:val="1"/>
      <w:numFmt w:val="upp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3" w15:restartNumberingAfterBreak="0">
    <w:nsid w:val="68CF1655"/>
    <w:multiLevelType w:val="multilevel"/>
    <w:tmpl w:val="F58A462C"/>
    <w:styleLink w:val="Lijst4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4" w15:restartNumberingAfterBreak="0">
    <w:nsid w:val="698F6DBD"/>
    <w:multiLevelType w:val="multilevel"/>
    <w:tmpl w:val="877C3064"/>
    <w:styleLink w:val="Lijst3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5" w15:restartNumberingAfterBreak="0">
    <w:nsid w:val="6E336590"/>
    <w:multiLevelType w:val="multilevel"/>
    <w:tmpl w:val="190657AA"/>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6" w15:restartNumberingAfterBreak="0">
    <w:nsid w:val="6EDB2198"/>
    <w:multiLevelType w:val="multilevel"/>
    <w:tmpl w:val="120CA26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7" w15:restartNumberingAfterBreak="0">
    <w:nsid w:val="74A778A5"/>
    <w:multiLevelType w:val="multilevel"/>
    <w:tmpl w:val="2F508AA4"/>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abstractNum>
  <w:abstractNum w:abstractNumId="38" w15:restartNumberingAfterBreak="0">
    <w:nsid w:val="75173E69"/>
    <w:multiLevelType w:val="multilevel"/>
    <w:tmpl w:val="076AC9DC"/>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9" w15:restartNumberingAfterBreak="0">
    <w:nsid w:val="75760B69"/>
    <w:multiLevelType w:val="multilevel"/>
    <w:tmpl w:val="DC36AB4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794347A"/>
    <w:multiLevelType w:val="multilevel"/>
    <w:tmpl w:val="E0524D84"/>
    <w:styleLink w:val="Lijst51"/>
    <w:lvl w:ilvl="0">
      <w:start w:val="1"/>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1751"/>
        </w:tabs>
        <w:ind w:left="175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3911"/>
        </w:tabs>
        <w:ind w:left="39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071"/>
        </w:tabs>
        <w:ind w:left="60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41" w15:restartNumberingAfterBreak="0">
    <w:nsid w:val="7CA47B57"/>
    <w:multiLevelType w:val="multilevel"/>
    <w:tmpl w:val="1582A28E"/>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42" w15:restartNumberingAfterBreak="0">
    <w:nsid w:val="7D4A5F61"/>
    <w:multiLevelType w:val="multilevel"/>
    <w:tmpl w:val="9C70F554"/>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num w:numId="1" w16cid:durableId="1599026303">
    <w:abstractNumId w:val="17"/>
  </w:num>
  <w:num w:numId="2" w16cid:durableId="192351313">
    <w:abstractNumId w:val="2"/>
  </w:num>
  <w:num w:numId="3" w16cid:durableId="2080204063">
    <w:abstractNumId w:val="16"/>
  </w:num>
  <w:num w:numId="4" w16cid:durableId="494030704">
    <w:abstractNumId w:val="25"/>
  </w:num>
  <w:num w:numId="5" w16cid:durableId="539979299">
    <w:abstractNumId w:val="9"/>
  </w:num>
  <w:num w:numId="6" w16cid:durableId="559903486">
    <w:abstractNumId w:val="4"/>
  </w:num>
  <w:num w:numId="7" w16cid:durableId="345443578">
    <w:abstractNumId w:val="22"/>
  </w:num>
  <w:num w:numId="8" w16cid:durableId="1267080085">
    <w:abstractNumId w:val="37"/>
  </w:num>
  <w:num w:numId="9" w16cid:durableId="1034620303">
    <w:abstractNumId w:val="13"/>
  </w:num>
  <w:num w:numId="10" w16cid:durableId="1794639249">
    <w:abstractNumId w:val="7"/>
  </w:num>
  <w:num w:numId="11" w16cid:durableId="853765478">
    <w:abstractNumId w:val="39"/>
  </w:num>
  <w:num w:numId="12" w16cid:durableId="2064402850">
    <w:abstractNumId w:val="12"/>
  </w:num>
  <w:num w:numId="13" w16cid:durableId="853223997">
    <w:abstractNumId w:val="11"/>
  </w:num>
  <w:num w:numId="14" w16cid:durableId="572740224">
    <w:abstractNumId w:val="28"/>
  </w:num>
  <w:num w:numId="15" w16cid:durableId="1046880530">
    <w:abstractNumId w:val="15"/>
  </w:num>
  <w:num w:numId="16" w16cid:durableId="1506551399">
    <w:abstractNumId w:val="42"/>
  </w:num>
  <w:num w:numId="17" w16cid:durableId="415708491">
    <w:abstractNumId w:val="5"/>
  </w:num>
  <w:num w:numId="18" w16cid:durableId="1322931815">
    <w:abstractNumId w:val="20"/>
  </w:num>
  <w:num w:numId="19" w16cid:durableId="119498773">
    <w:abstractNumId w:val="6"/>
  </w:num>
  <w:num w:numId="20" w16cid:durableId="1720587943">
    <w:abstractNumId w:val="10"/>
  </w:num>
  <w:num w:numId="21" w16cid:durableId="1754476009">
    <w:abstractNumId w:val="31"/>
  </w:num>
  <w:num w:numId="22" w16cid:durableId="1367291658">
    <w:abstractNumId w:val="38"/>
  </w:num>
  <w:num w:numId="23" w16cid:durableId="1911227765">
    <w:abstractNumId w:val="27"/>
  </w:num>
  <w:num w:numId="24" w16cid:durableId="630406217">
    <w:abstractNumId w:val="34"/>
  </w:num>
  <w:num w:numId="25" w16cid:durableId="1044452642">
    <w:abstractNumId w:val="41"/>
  </w:num>
  <w:num w:numId="26" w16cid:durableId="402141453">
    <w:abstractNumId w:val="24"/>
  </w:num>
  <w:num w:numId="27" w16cid:durableId="2014332353">
    <w:abstractNumId w:val="35"/>
  </w:num>
  <w:num w:numId="28" w16cid:durableId="527449687">
    <w:abstractNumId w:val="23"/>
  </w:num>
  <w:num w:numId="29" w16cid:durableId="848760214">
    <w:abstractNumId w:val="0"/>
  </w:num>
  <w:num w:numId="30" w16cid:durableId="1088844643">
    <w:abstractNumId w:val="1"/>
  </w:num>
  <w:num w:numId="31" w16cid:durableId="2109420992">
    <w:abstractNumId w:val="33"/>
  </w:num>
  <w:num w:numId="32" w16cid:durableId="1868567582">
    <w:abstractNumId w:val="18"/>
  </w:num>
  <w:num w:numId="33" w16cid:durableId="1185707218">
    <w:abstractNumId w:val="36"/>
  </w:num>
  <w:num w:numId="34" w16cid:durableId="969357034">
    <w:abstractNumId w:val="40"/>
  </w:num>
  <w:num w:numId="35" w16cid:durableId="918755384">
    <w:abstractNumId w:val="8"/>
  </w:num>
  <w:num w:numId="36" w16cid:durableId="1493639758">
    <w:abstractNumId w:val="14"/>
  </w:num>
  <w:num w:numId="37" w16cid:durableId="802117381">
    <w:abstractNumId w:val="30"/>
  </w:num>
  <w:num w:numId="38" w16cid:durableId="1008362541">
    <w:abstractNumId w:val="32"/>
  </w:num>
  <w:num w:numId="39" w16cid:durableId="1869832205">
    <w:abstractNumId w:val="26"/>
  </w:num>
  <w:num w:numId="40" w16cid:durableId="208609713">
    <w:abstractNumId w:val="3"/>
  </w:num>
  <w:num w:numId="41" w16cid:durableId="1739402180">
    <w:abstractNumId w:val="21"/>
  </w:num>
  <w:num w:numId="42" w16cid:durableId="448858127">
    <w:abstractNumId w:val="29"/>
  </w:num>
  <w:num w:numId="43" w16cid:durableId="2540908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61"/>
    <w:rsid w:val="00002BF2"/>
    <w:rsid w:val="00021B1A"/>
    <w:rsid w:val="00094561"/>
    <w:rsid w:val="00175AEF"/>
    <w:rsid w:val="00177026"/>
    <w:rsid w:val="0018779D"/>
    <w:rsid w:val="001A39A5"/>
    <w:rsid w:val="001A643E"/>
    <w:rsid w:val="001B0542"/>
    <w:rsid w:val="001D6DE2"/>
    <w:rsid w:val="001D712C"/>
    <w:rsid w:val="00221543"/>
    <w:rsid w:val="002750ED"/>
    <w:rsid w:val="002B5027"/>
    <w:rsid w:val="003D30E4"/>
    <w:rsid w:val="004048A4"/>
    <w:rsid w:val="004D2746"/>
    <w:rsid w:val="00626332"/>
    <w:rsid w:val="006B532F"/>
    <w:rsid w:val="006C0437"/>
    <w:rsid w:val="006C0A53"/>
    <w:rsid w:val="006F34C4"/>
    <w:rsid w:val="00765341"/>
    <w:rsid w:val="00776801"/>
    <w:rsid w:val="00866630"/>
    <w:rsid w:val="008A0548"/>
    <w:rsid w:val="00901ED9"/>
    <w:rsid w:val="009142D1"/>
    <w:rsid w:val="00916440"/>
    <w:rsid w:val="009241CD"/>
    <w:rsid w:val="00951F5B"/>
    <w:rsid w:val="00952BA0"/>
    <w:rsid w:val="00962EEF"/>
    <w:rsid w:val="00986AB6"/>
    <w:rsid w:val="009C22A6"/>
    <w:rsid w:val="009C7F93"/>
    <w:rsid w:val="009D006D"/>
    <w:rsid w:val="00A53171"/>
    <w:rsid w:val="00B00DF2"/>
    <w:rsid w:val="00B17DC8"/>
    <w:rsid w:val="00BE04D2"/>
    <w:rsid w:val="00C876BC"/>
    <w:rsid w:val="00E01A98"/>
    <w:rsid w:val="00E37027"/>
    <w:rsid w:val="00E65911"/>
    <w:rsid w:val="00E80960"/>
    <w:rsid w:val="00F00D87"/>
    <w:rsid w:val="00F443EF"/>
    <w:rsid w:val="00F66FAD"/>
    <w:rsid w:val="00FF4B30"/>
    <w:rsid w:val="04C9C8C6"/>
    <w:rsid w:val="0B177376"/>
    <w:rsid w:val="1C22FB8F"/>
    <w:rsid w:val="29ABD0D5"/>
    <w:rsid w:val="33CCDCCB"/>
    <w:rsid w:val="375CED5E"/>
    <w:rsid w:val="3C802EEF"/>
    <w:rsid w:val="44E60621"/>
    <w:rsid w:val="4663B5F7"/>
    <w:rsid w:val="47FF8658"/>
    <w:rsid w:val="4D2D2550"/>
    <w:rsid w:val="5064C612"/>
    <w:rsid w:val="529A2B91"/>
    <w:rsid w:val="54E57C7E"/>
    <w:rsid w:val="576D9CB4"/>
    <w:rsid w:val="5DDCDE38"/>
    <w:rsid w:val="6028A98D"/>
    <w:rsid w:val="66B4DCAC"/>
    <w:rsid w:val="66DDD5D3"/>
    <w:rsid w:val="67CC80AB"/>
    <w:rsid w:val="6E6880EF"/>
    <w:rsid w:val="6FEC68BA"/>
    <w:rsid w:val="712E57C5"/>
    <w:rsid w:val="7649C96C"/>
    <w:rsid w:val="785BD0CA"/>
    <w:rsid w:val="79891A22"/>
    <w:rsid w:val="7C5C1A94"/>
    <w:rsid w:val="7E1F26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F8DD"/>
  <w15:docId w15:val="{424391AB-EE0E-4D3F-833B-01E7D2D6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200" w:line="276" w:lineRule="auto"/>
    </w:pPr>
    <w:rPr>
      <w:rFonts w:ascii="Calibri" w:hAnsi="Arial Unicode MS" w:cs="Arial Unicode MS"/>
      <w:color w:val="000000"/>
      <w:sz w:val="22"/>
      <w:szCs w:val="22"/>
      <w:u w:color="000000"/>
      <w:lang w:eastAsia="en-US"/>
    </w:rPr>
  </w:style>
  <w:style w:type="paragraph" w:styleId="Kop1">
    <w:name w:val="heading 1"/>
    <w:basedOn w:val="Standaard"/>
    <w:next w:val="Standaard"/>
    <w:link w:val="Kop1Char"/>
    <w:uiPriority w:val="9"/>
    <w:qFormat/>
    <w:rsid w:val="00E65911"/>
    <w:pPr>
      <w:keepNext/>
      <w:keepLines/>
      <w:spacing w:before="240" w:after="0"/>
      <w:outlineLvl w:val="0"/>
    </w:pPr>
    <w:rPr>
      <w:rFonts w:asciiTheme="majorHAnsi" w:eastAsiaTheme="majorEastAsia" w:hAnsiTheme="majorHAnsi" w:cstheme="majorBidi"/>
      <w:color w:val="2F759E" w:themeColor="accent1" w:themeShade="BF"/>
      <w:sz w:val="32"/>
      <w:szCs w:val="32"/>
    </w:rPr>
  </w:style>
  <w:style w:type="paragraph" w:styleId="Kop2">
    <w:name w:val="heading 2"/>
    <w:basedOn w:val="Standaard"/>
    <w:next w:val="Standaard"/>
    <w:link w:val="Kop2Char"/>
    <w:uiPriority w:val="9"/>
    <w:unhideWhenUsed/>
    <w:qFormat/>
    <w:rsid w:val="00E80960"/>
    <w:pPr>
      <w:keepNext/>
      <w:keepLines/>
      <w:spacing w:before="40" w:after="0"/>
      <w:outlineLvl w:val="1"/>
    </w:pPr>
    <w:rPr>
      <w:rFonts w:asciiTheme="majorHAnsi" w:eastAsiaTheme="majorEastAsia" w:hAnsiTheme="majorHAnsi" w:cstheme="majorBidi"/>
      <w:color w:val="2F759E" w:themeColor="accent1" w:themeShade="BF"/>
      <w:sz w:val="26"/>
      <w:szCs w:val="26"/>
    </w:rPr>
  </w:style>
  <w:style w:type="paragraph" w:styleId="Kop3">
    <w:name w:val="heading 3"/>
    <w:basedOn w:val="Standaard"/>
    <w:next w:val="Standaard"/>
    <w:link w:val="Kop3Char"/>
    <w:uiPriority w:val="9"/>
    <w:unhideWhenUsed/>
    <w:qFormat/>
    <w:rsid w:val="00E80960"/>
    <w:pPr>
      <w:keepNext/>
      <w:keepLines/>
      <w:spacing w:before="40" w:after="0"/>
      <w:outlineLvl w:val="2"/>
    </w:pPr>
    <w:rPr>
      <w:rFonts w:asciiTheme="majorHAnsi" w:eastAsiaTheme="majorEastAsia" w:hAnsiTheme="majorHAnsi" w:cstheme="majorBidi"/>
      <w:color w:val="1F4E69" w:themeColor="accent1" w:themeShade="7F"/>
      <w:sz w:val="24"/>
      <w:szCs w:val="24"/>
    </w:rPr>
  </w:style>
  <w:style w:type="paragraph" w:styleId="Kop4">
    <w:name w:val="heading 4"/>
    <w:basedOn w:val="Standaard"/>
    <w:next w:val="Standaard"/>
    <w:link w:val="Kop4Char"/>
    <w:uiPriority w:val="9"/>
    <w:unhideWhenUsed/>
    <w:qFormat/>
    <w:rsid w:val="00E80960"/>
    <w:pPr>
      <w:keepNext/>
      <w:keepLines/>
      <w:spacing w:before="40" w:after="0"/>
      <w:outlineLvl w:val="3"/>
    </w:pPr>
    <w:rPr>
      <w:rFonts w:asciiTheme="majorHAnsi" w:eastAsiaTheme="majorEastAsia" w:hAnsiTheme="majorHAnsi" w:cstheme="majorBidi"/>
      <w:i/>
      <w:iCs/>
      <w:color w:val="2F759E"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Normaalweb">
    <w:name w:val="Normal (Web)"/>
    <w:uiPriority w:val="99"/>
    <w:rPr>
      <w:rFonts w:hAnsi="Arial Unicode MS" w:cs="Arial Unicode MS"/>
      <w:color w:val="000000"/>
      <w:sz w:val="24"/>
      <w:szCs w:val="24"/>
      <w:u w:color="000000"/>
    </w:rPr>
  </w:style>
  <w:style w:type="numbering" w:customStyle="1" w:styleId="List0">
    <w:name w:val="List 0"/>
    <w:basedOn w:val="Gemporteerdestijl2"/>
    <w:pPr>
      <w:numPr>
        <w:numId w:val="5"/>
      </w:numPr>
    </w:pPr>
  </w:style>
  <w:style w:type="numbering" w:customStyle="1" w:styleId="Gemporteerdestijl2">
    <w:name w:val="Geïmporteerde stijl 2"/>
  </w:style>
  <w:style w:type="paragraph" w:styleId="Lijstalinea">
    <w:name w:val="List Paragraph"/>
    <w:qFormat/>
    <w:rsid w:val="00E80960"/>
    <w:pPr>
      <w:spacing w:after="200" w:line="276" w:lineRule="auto"/>
      <w:ind w:left="720"/>
    </w:pPr>
    <w:rPr>
      <w:rFonts w:ascii="Verdana" w:hAnsi="Verdana" w:cs="Arial Unicode MS"/>
      <w:color w:val="000000"/>
      <w:sz w:val="22"/>
      <w:szCs w:val="22"/>
      <w:u w:color="000000"/>
    </w:rPr>
  </w:style>
  <w:style w:type="numbering" w:customStyle="1" w:styleId="List1">
    <w:name w:val="List 1"/>
    <w:basedOn w:val="Gemporteerdestijl3"/>
    <w:pPr>
      <w:numPr>
        <w:numId w:val="9"/>
      </w:numPr>
    </w:pPr>
  </w:style>
  <w:style w:type="numbering" w:customStyle="1" w:styleId="Gemporteerdestijl3">
    <w:name w:val="Geïmporteerde stijl 3"/>
  </w:style>
  <w:style w:type="numbering" w:customStyle="1" w:styleId="Lijst21">
    <w:name w:val="Lijst 21"/>
    <w:basedOn w:val="Gemporteerdestijl4"/>
    <w:pPr>
      <w:numPr>
        <w:numId w:val="26"/>
      </w:numPr>
    </w:pPr>
  </w:style>
  <w:style w:type="numbering" w:customStyle="1" w:styleId="Gemporteerdestijl4">
    <w:name w:val="Geïmporteerde stijl 4"/>
  </w:style>
  <w:style w:type="numbering" w:customStyle="1" w:styleId="Lijst31">
    <w:name w:val="Lijst 31"/>
    <w:basedOn w:val="Gemporteerdestijl40"/>
    <w:pPr>
      <w:numPr>
        <w:numId w:val="24"/>
      </w:numPr>
    </w:pPr>
  </w:style>
  <w:style w:type="numbering" w:customStyle="1" w:styleId="Gemporteerdestijl40">
    <w:name w:val="Geïmporteerde stijl 4.0"/>
  </w:style>
  <w:style w:type="numbering" w:customStyle="1" w:styleId="Lijst41">
    <w:name w:val="Lijst 41"/>
    <w:basedOn w:val="Gemporteerdestijl5"/>
    <w:pPr>
      <w:numPr>
        <w:numId w:val="31"/>
      </w:numPr>
    </w:pPr>
  </w:style>
  <w:style w:type="numbering" w:customStyle="1" w:styleId="Gemporteerdestijl5">
    <w:name w:val="Geïmporteerde stijl 5"/>
  </w:style>
  <w:style w:type="numbering" w:customStyle="1" w:styleId="Lijst51">
    <w:name w:val="Lijst 51"/>
    <w:basedOn w:val="Gemporteerdestijl6"/>
    <w:pPr>
      <w:numPr>
        <w:numId w:val="34"/>
      </w:numPr>
    </w:pPr>
  </w:style>
  <w:style w:type="numbering" w:customStyle="1" w:styleId="Gemporteerdestijl6">
    <w:name w:val="Geïmporteerde stijl 6"/>
  </w:style>
  <w:style w:type="numbering" w:customStyle="1" w:styleId="List6">
    <w:name w:val="List 6"/>
    <w:basedOn w:val="Gemporteerdestijl7"/>
    <w:pPr>
      <w:numPr>
        <w:numId w:val="37"/>
      </w:numPr>
    </w:pPr>
  </w:style>
  <w:style w:type="numbering" w:customStyle="1" w:styleId="Gemporteerdestijl7">
    <w:name w:val="Geïmporteerde stijl 7"/>
  </w:style>
  <w:style w:type="numbering" w:customStyle="1" w:styleId="List7">
    <w:name w:val="List 7"/>
    <w:basedOn w:val="Gemporteerdestijl8"/>
    <w:pPr>
      <w:numPr>
        <w:numId w:val="40"/>
      </w:numPr>
    </w:pPr>
  </w:style>
  <w:style w:type="numbering" w:customStyle="1" w:styleId="Gemporteerdestijl8">
    <w:name w:val="Geïmporteerde stijl 8"/>
  </w:style>
  <w:style w:type="table" w:styleId="Tabelraster">
    <w:name w:val="Table Grid"/>
    <w:basedOn w:val="Standaardtabel"/>
    <w:uiPriority w:val="39"/>
    <w:rsid w:val="009C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5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542"/>
    <w:rPr>
      <w:rFonts w:ascii="Calibri" w:hAnsi="Arial Unicode MS" w:cs="Arial Unicode MS"/>
      <w:color w:val="000000"/>
      <w:sz w:val="22"/>
      <w:szCs w:val="22"/>
      <w:u w:color="000000"/>
      <w:lang w:eastAsia="en-US"/>
    </w:rPr>
  </w:style>
  <w:style w:type="paragraph" w:styleId="Voettekst">
    <w:name w:val="footer"/>
    <w:basedOn w:val="Standaard"/>
    <w:link w:val="VoettekstChar"/>
    <w:uiPriority w:val="99"/>
    <w:unhideWhenUsed/>
    <w:rsid w:val="001B05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542"/>
    <w:rPr>
      <w:rFonts w:ascii="Calibri" w:hAnsi="Arial Unicode MS" w:cs="Arial Unicode MS"/>
      <w:color w:val="000000"/>
      <w:sz w:val="22"/>
      <w:szCs w:val="22"/>
      <w:u w:color="000000"/>
      <w:lang w:eastAsia="en-US"/>
    </w:rPr>
  </w:style>
  <w:style w:type="character" w:customStyle="1" w:styleId="Kop1Char">
    <w:name w:val="Kop 1 Char"/>
    <w:basedOn w:val="Standaardalinea-lettertype"/>
    <w:link w:val="Kop1"/>
    <w:uiPriority w:val="9"/>
    <w:rsid w:val="00E65911"/>
    <w:rPr>
      <w:rFonts w:asciiTheme="majorHAnsi" w:eastAsiaTheme="majorEastAsia" w:hAnsiTheme="majorHAnsi" w:cstheme="majorBidi"/>
      <w:color w:val="2F759E" w:themeColor="accent1" w:themeShade="BF"/>
      <w:sz w:val="32"/>
      <w:szCs w:val="32"/>
      <w:u w:color="000000"/>
      <w:lang w:eastAsia="en-US"/>
    </w:rPr>
  </w:style>
  <w:style w:type="paragraph" w:styleId="Geenafstand">
    <w:name w:val="No Spacing"/>
    <w:uiPriority w:val="1"/>
    <w:qFormat/>
    <w:rsid w:val="00E80960"/>
    <w:rPr>
      <w:rFonts w:ascii="Verdana" w:hAnsi="Verdana" w:cs="Arial Unicode MS"/>
      <w:color w:val="000000"/>
      <w:sz w:val="22"/>
      <w:szCs w:val="22"/>
      <w:u w:color="000000"/>
      <w:lang w:eastAsia="en-US"/>
    </w:rPr>
  </w:style>
  <w:style w:type="character" w:customStyle="1" w:styleId="Kop2Char">
    <w:name w:val="Kop 2 Char"/>
    <w:basedOn w:val="Standaardalinea-lettertype"/>
    <w:link w:val="Kop2"/>
    <w:uiPriority w:val="9"/>
    <w:rsid w:val="00E80960"/>
    <w:rPr>
      <w:rFonts w:asciiTheme="majorHAnsi" w:eastAsiaTheme="majorEastAsia" w:hAnsiTheme="majorHAnsi" w:cstheme="majorBidi"/>
      <w:color w:val="2F759E" w:themeColor="accent1" w:themeShade="BF"/>
      <w:sz w:val="26"/>
      <w:szCs w:val="26"/>
      <w:u w:color="000000"/>
      <w:lang w:eastAsia="en-US"/>
    </w:rPr>
  </w:style>
  <w:style w:type="character" w:customStyle="1" w:styleId="Kop3Char">
    <w:name w:val="Kop 3 Char"/>
    <w:basedOn w:val="Standaardalinea-lettertype"/>
    <w:link w:val="Kop3"/>
    <w:uiPriority w:val="9"/>
    <w:rsid w:val="00E80960"/>
    <w:rPr>
      <w:rFonts w:asciiTheme="majorHAnsi" w:eastAsiaTheme="majorEastAsia" w:hAnsiTheme="majorHAnsi" w:cstheme="majorBidi"/>
      <w:color w:val="1F4E69" w:themeColor="accent1" w:themeShade="7F"/>
      <w:sz w:val="24"/>
      <w:szCs w:val="24"/>
      <w:u w:color="000000"/>
      <w:lang w:eastAsia="en-US"/>
    </w:rPr>
  </w:style>
  <w:style w:type="character" w:customStyle="1" w:styleId="Kop4Char">
    <w:name w:val="Kop 4 Char"/>
    <w:basedOn w:val="Standaardalinea-lettertype"/>
    <w:link w:val="Kop4"/>
    <w:uiPriority w:val="9"/>
    <w:rsid w:val="00E80960"/>
    <w:rPr>
      <w:rFonts w:asciiTheme="majorHAnsi" w:eastAsiaTheme="majorEastAsia" w:hAnsiTheme="majorHAnsi" w:cstheme="majorBidi"/>
      <w:i/>
      <w:iCs/>
      <w:color w:val="2F759E" w:themeColor="accent1" w:themeShade="BF"/>
      <w:sz w:val="22"/>
      <w:szCs w:val="22"/>
      <w:u w:color="000000"/>
      <w:lang w:eastAsia="en-US"/>
    </w:rPr>
  </w:style>
  <w:style w:type="paragraph" w:customStyle="1" w:styleId="Default">
    <w:name w:val="Default"/>
    <w:rsid w:val="000945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color w:val="000000"/>
      <w:sz w:val="24"/>
      <w:szCs w:val="24"/>
      <w:bdr w:val="none" w:sz="0" w:space="0" w:color="auto"/>
      <w:lang w:val="en-US" w:eastAsia="zh-CN"/>
    </w:rPr>
  </w:style>
  <w:style w:type="character" w:styleId="Tekstvantijdelijkeaanduiding">
    <w:name w:val="Placeholder Text"/>
    <w:basedOn w:val="Standaardalinea-lettertype"/>
    <w:uiPriority w:val="99"/>
    <w:semiHidden/>
    <w:rsid w:val="001A64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n\Documents\Aangepaste%20Office-sjablonen\OP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24BF2AA77547698A0CED278DBBA031"/>
        <w:category>
          <w:name w:val="Algemeen"/>
          <w:gallery w:val="placeholder"/>
        </w:category>
        <w:types>
          <w:type w:val="bbPlcHdr"/>
        </w:types>
        <w:behaviors>
          <w:behavior w:val="content"/>
        </w:behaviors>
        <w:guid w:val="{61689220-27CE-4746-A0D1-F41FFA946B84}"/>
      </w:docPartPr>
      <w:docPartBody>
        <w:p w:rsidR="00E0747A" w:rsidRDefault="00D801D7" w:rsidP="00D801D7">
          <w:pPr>
            <w:pStyle w:val="B424BF2AA77547698A0CED278DBBA031"/>
          </w:pPr>
          <w:r w:rsidRPr="002B5027">
            <w:rPr>
              <w:rStyle w:val="Tekstvantijdelijkeaanduiding"/>
              <w:lang w:val="nl-NL"/>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DE"/>
    <w:rsid w:val="00002CDE"/>
    <w:rsid w:val="00D801D7"/>
    <w:rsid w:val="00E0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01D7"/>
    <w:rPr>
      <w:color w:val="808080"/>
    </w:rPr>
  </w:style>
  <w:style w:type="paragraph" w:customStyle="1" w:styleId="B424BF2AA77547698A0CED278DBBA031">
    <w:name w:val="B424BF2AA77547698A0CED278DBBA031"/>
    <w:rsid w:val="00D801D7"/>
    <w:pPr>
      <w:autoSpaceDE w:val="0"/>
      <w:autoSpaceDN w:val="0"/>
      <w:adjustRightInd w:val="0"/>
      <w:spacing w:after="0" w:line="240" w:lineRule="auto"/>
    </w:pPr>
    <w:rPr>
      <w:rFonts w:ascii="Times New Roman" w:hAnsi="Times New Roman" w:cs="Times New Roman"/>
      <w:color w:val="000000"/>
      <w:sz w:val="24"/>
      <w:szCs w:val="24"/>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b37a78-7d73-4673-aead-f866a3a6a286" xsi:nil="true"/>
    <lcf76f155ced4ddcb4097134ff3c332f xmlns="3d71a1d6-593f-48ca-82a5-73b99bb10a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69375264A8174DB9C09560FAB397BB" ma:contentTypeVersion="12" ma:contentTypeDescription="Een nieuw document maken." ma:contentTypeScope="" ma:versionID="c606f2abe4f182949eb34923bfab0481">
  <xsd:schema xmlns:xsd="http://www.w3.org/2001/XMLSchema" xmlns:xs="http://www.w3.org/2001/XMLSchema" xmlns:p="http://schemas.microsoft.com/office/2006/metadata/properties" xmlns:ns2="81b37a78-7d73-4673-aead-f866a3a6a286" xmlns:ns3="3d71a1d6-593f-48ca-82a5-73b99bb10aba" targetNamespace="http://schemas.microsoft.com/office/2006/metadata/properties" ma:root="true" ma:fieldsID="da77e3f9406f2f882c3015fa9a42e9b7" ns2:_="" ns3:_="">
    <xsd:import namespace="81b37a78-7d73-4673-aead-f866a3a6a286"/>
    <xsd:import namespace="3d71a1d6-593f-48ca-82a5-73b99bb10a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7a78-7d73-4673-aead-f866a3a6a286"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33ae45-e057-4547-b3ce-17000ca3e8b8}" ma:internalName="TaxCatchAll" ma:showField="CatchAllData" ma:web="81b37a78-7d73-4673-aead-f866a3a6a2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71a1d6-593f-48ca-82a5-73b99bb10a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070fe22-90ea-4764-a649-b37f5962a0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4222A6-6AEA-4702-A3D4-DC73A3730CF9}">
  <ds:schemaRefs>
    <ds:schemaRef ds:uri="http://schemas.microsoft.com/office/2006/metadata/properties"/>
    <ds:schemaRef ds:uri="http://schemas.microsoft.com/office/infopath/2007/PartnerControls"/>
    <ds:schemaRef ds:uri="f771de60-bd44-4669-bad0-74f12564af39"/>
    <ds:schemaRef ds:uri="a6112e38-e576-4b0b-8b8b-7937d6df3f38"/>
  </ds:schemaRefs>
</ds:datastoreItem>
</file>

<file path=customXml/itemProps2.xml><?xml version="1.0" encoding="utf-8"?>
<ds:datastoreItem xmlns:ds="http://schemas.openxmlformats.org/officeDocument/2006/customXml" ds:itemID="{83716FE4-7D11-4A43-936F-F7DBA04F4797}">
  <ds:schemaRefs>
    <ds:schemaRef ds:uri="http://schemas.microsoft.com/sharepoint/v3/contenttype/forms"/>
  </ds:schemaRefs>
</ds:datastoreItem>
</file>

<file path=customXml/itemProps3.xml><?xml version="1.0" encoding="utf-8"?>
<ds:datastoreItem xmlns:ds="http://schemas.openxmlformats.org/officeDocument/2006/customXml" ds:itemID="{E105A254-4D5B-4BED-BCD5-FD1170D2E639}"/>
</file>

<file path=customXml/itemProps4.xml><?xml version="1.0" encoding="utf-8"?>
<ds:datastoreItem xmlns:ds="http://schemas.openxmlformats.org/officeDocument/2006/customXml" ds:itemID="{2509E264-A1A8-41E7-918A-D433BB3600B2}"/>
</file>

<file path=docProps/app.xml><?xml version="1.0" encoding="utf-8"?>
<Properties xmlns="http://schemas.openxmlformats.org/officeDocument/2006/extended-properties" xmlns:vt="http://schemas.openxmlformats.org/officeDocument/2006/docPropsVTypes">
  <Template>OPR</Template>
  <TotalTime>6</TotalTime>
  <Pages>6</Pages>
  <Words>1852</Words>
  <Characters>10192</Characters>
  <Application>Microsoft Office Word</Application>
  <DocSecurity>0</DocSecurity>
  <Lines>84</Lines>
  <Paragraphs>24</Paragraphs>
  <ScaleCrop>false</ScaleCrop>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Arien van Kempen</dc:creator>
  <cp:lastModifiedBy>opr</cp:lastModifiedBy>
  <cp:revision>13</cp:revision>
  <dcterms:created xsi:type="dcterms:W3CDTF">2022-10-23T18:25:00Z</dcterms:created>
  <dcterms:modified xsi:type="dcterms:W3CDTF">2023-09-25T19:38:00Z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0x010100537FA9FDEDD35C4197B9E7DBF3B868AF</vt:lpwstr>
  </property>
  <property fmtid="{D5CDD505-2E9C-101B-9397-08002B2CF9AE}" pid="3" name="Order">
    <vt:r8>43600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